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954921" w14:textId="33276DA0" w:rsidR="005C19D6" w:rsidRPr="00AE75E3" w:rsidRDefault="005C19D6" w:rsidP="005C19D6">
      <w:pPr>
        <w:tabs>
          <w:tab w:val="right" w:pos="9638"/>
        </w:tabs>
        <w:rPr>
          <w:rFonts w:ascii="Arial" w:hAnsi="Arial" w:cs="Arial"/>
          <w:b/>
          <w:bCs/>
          <w:sz w:val="24"/>
        </w:rPr>
      </w:pPr>
      <w:r>
        <w:rPr>
          <w:rFonts w:ascii="Arial" w:hAnsi="Arial" w:cs="Arial"/>
          <w:b/>
          <w:bCs/>
          <w:sz w:val="24"/>
        </w:rPr>
        <w:t>SA WG2 Meeting #129</w:t>
      </w:r>
      <w:r w:rsidRPr="00AE75E3">
        <w:rPr>
          <w:rFonts w:ascii="Arial" w:hAnsi="Arial" w:cs="Arial"/>
          <w:b/>
          <w:bCs/>
          <w:sz w:val="24"/>
        </w:rPr>
        <w:tab/>
      </w:r>
      <w:r w:rsidRPr="001F7B32">
        <w:rPr>
          <w:rFonts w:ascii="Arial" w:hAnsi="Arial" w:cs="Arial"/>
          <w:b/>
          <w:bCs/>
          <w:sz w:val="24"/>
        </w:rPr>
        <w:t>S2-18</w:t>
      </w:r>
      <w:r>
        <w:rPr>
          <w:rFonts w:ascii="Arial" w:hAnsi="Arial" w:cs="Arial"/>
          <w:b/>
          <w:bCs/>
          <w:sz w:val="24"/>
        </w:rPr>
        <w:t>10082</w:t>
      </w:r>
    </w:p>
    <w:p w14:paraId="54233FD1" w14:textId="77777777" w:rsidR="005C19D6" w:rsidRPr="00F76B76" w:rsidRDefault="005C19D6" w:rsidP="005C19D6">
      <w:pPr>
        <w:pBdr>
          <w:bottom w:val="single" w:sz="6" w:space="0" w:color="auto"/>
        </w:pBdr>
        <w:tabs>
          <w:tab w:val="right" w:pos="9638"/>
        </w:tabs>
        <w:rPr>
          <w:rFonts w:ascii="Arial" w:hAnsi="Arial" w:cs="Arial"/>
          <w:b/>
          <w:bCs/>
          <w:sz w:val="24"/>
          <w:szCs w:val="24"/>
        </w:rPr>
      </w:pPr>
      <w:r w:rsidRPr="00934C92">
        <w:rPr>
          <w:rFonts w:ascii="Arial" w:hAnsi="Arial" w:cs="Arial"/>
          <w:b/>
          <w:bCs/>
          <w:sz w:val="24"/>
          <w:szCs w:val="24"/>
        </w:rPr>
        <w:t xml:space="preserve">15 - 19 </w:t>
      </w:r>
      <w:proofErr w:type="gramStart"/>
      <w:r w:rsidRPr="00934C92">
        <w:rPr>
          <w:rFonts w:ascii="Arial" w:hAnsi="Arial" w:cs="Arial"/>
          <w:b/>
          <w:bCs/>
          <w:sz w:val="24"/>
          <w:szCs w:val="24"/>
        </w:rPr>
        <w:t>October,</w:t>
      </w:r>
      <w:proofErr w:type="gramEnd"/>
      <w:r w:rsidRPr="00934C92">
        <w:rPr>
          <w:rFonts w:ascii="Arial" w:hAnsi="Arial" w:cs="Arial"/>
          <w:b/>
          <w:bCs/>
          <w:sz w:val="24"/>
          <w:szCs w:val="24"/>
        </w:rPr>
        <w:t xml:space="preserve"> 2018, Dongguan, P.R. China</w:t>
      </w:r>
      <w:r>
        <w:rPr>
          <w:rFonts w:ascii="Arial" w:hAnsi="Arial" w:cs="Arial"/>
          <w:b/>
          <w:bCs/>
          <w:color w:val="0000FF"/>
        </w:rPr>
        <w:tab/>
        <w:t>(updated revision of S2-18xxxx)</w:t>
      </w:r>
    </w:p>
    <w:p w14:paraId="6754240B" w14:textId="77777777" w:rsidR="005C19D6" w:rsidRPr="00DB6B32" w:rsidRDefault="005C19D6" w:rsidP="005C19D6">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Pr>
          <w:rFonts w:ascii="Arial" w:hAnsi="Arial" w:cs="Arial"/>
          <w:b/>
        </w:rPr>
        <w:t>Qualcomm Incorporated</w:t>
      </w:r>
    </w:p>
    <w:p w14:paraId="21F7A226" w14:textId="30799110" w:rsidR="005C19D6" w:rsidRPr="00DB6B32" w:rsidRDefault="005C19D6" w:rsidP="005C19D6">
      <w:pPr>
        <w:ind w:left="2127" w:hanging="2127"/>
        <w:rPr>
          <w:rFonts w:ascii="Arial" w:hAnsi="Arial" w:cs="Arial"/>
          <w:b/>
        </w:rPr>
      </w:pPr>
      <w:r w:rsidRPr="00DB6B32">
        <w:rPr>
          <w:rFonts w:ascii="Arial" w:hAnsi="Arial" w:cs="Arial"/>
          <w:b/>
        </w:rPr>
        <w:t>Title:</w:t>
      </w:r>
      <w:r w:rsidRPr="00DB6B32">
        <w:rPr>
          <w:rFonts w:ascii="Arial" w:hAnsi="Arial" w:cs="Arial"/>
          <w:b/>
        </w:rPr>
        <w:tab/>
      </w:r>
      <w:bookmarkStart w:id="0" w:name="_Hlk517188540"/>
      <w:r w:rsidRPr="005C19D6">
        <w:rPr>
          <w:rFonts w:ascii="Arial" w:hAnsi="Arial" w:cs="Arial"/>
          <w:b/>
          <w:lang w:eastAsia="zh-CN"/>
        </w:rPr>
        <w:t>Secondary UE Authentication: Discussion on re-authentication and architectural impacts</w:t>
      </w:r>
      <w:r>
        <w:rPr>
          <w:rFonts w:ascii="Arial" w:hAnsi="Arial" w:cs="Arial"/>
          <w:b/>
          <w:bCs/>
        </w:rPr>
        <w:t xml:space="preserve"> </w:t>
      </w:r>
    </w:p>
    <w:bookmarkEnd w:id="0"/>
    <w:p w14:paraId="341451B7" w14:textId="77777777" w:rsidR="005C19D6" w:rsidRDefault="005C19D6" w:rsidP="005C19D6">
      <w:pPr>
        <w:ind w:left="2127" w:hanging="2127"/>
        <w:rPr>
          <w:rFonts w:ascii="Arial" w:hAnsi="Arial" w:cs="Arial"/>
          <w:b/>
        </w:rPr>
      </w:pPr>
      <w:r w:rsidRPr="00DB6B32">
        <w:rPr>
          <w:rFonts w:ascii="Arial" w:hAnsi="Arial" w:cs="Arial"/>
          <w:b/>
        </w:rPr>
        <w:t>Document for:</w:t>
      </w:r>
      <w:r w:rsidRPr="00DB6B32">
        <w:rPr>
          <w:rFonts w:ascii="Arial" w:hAnsi="Arial" w:cs="Arial"/>
          <w:b/>
        </w:rPr>
        <w:tab/>
      </w:r>
      <w:r>
        <w:rPr>
          <w:rFonts w:ascii="Arial" w:hAnsi="Arial" w:cs="Arial"/>
          <w:b/>
        </w:rPr>
        <w:t>Discussion and agreement</w:t>
      </w:r>
    </w:p>
    <w:p w14:paraId="0A8F9F04" w14:textId="2C30C166" w:rsidR="005C19D6" w:rsidRPr="00DB6B32" w:rsidRDefault="005C19D6" w:rsidP="005C19D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Pr>
          <w:rFonts w:ascii="Arial" w:hAnsi="Arial" w:cs="Arial"/>
          <w:b/>
        </w:rPr>
        <w:t>6.5.4</w:t>
      </w:r>
    </w:p>
    <w:p w14:paraId="42D42582" w14:textId="77777777" w:rsidR="005C19D6" w:rsidRPr="00DB6B32" w:rsidRDefault="005C19D6" w:rsidP="005C19D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Pr>
          <w:rFonts w:ascii="Arial" w:hAnsi="Arial" w:cs="Arial"/>
          <w:b/>
          <w:lang w:eastAsia="zh-CN"/>
        </w:rPr>
        <w:t>5GS_Ph1</w:t>
      </w:r>
    </w:p>
    <w:p w14:paraId="5FAFC9E3" w14:textId="01187B8A" w:rsidR="005C19D6" w:rsidRPr="00DB6B32" w:rsidRDefault="005C19D6" w:rsidP="005C19D6">
      <w:pPr>
        <w:jc w:val="both"/>
        <w:rPr>
          <w:rFonts w:ascii="Arial" w:hAnsi="Arial" w:cs="Arial"/>
          <w:i/>
          <w:lang w:eastAsia="zh-CN"/>
        </w:rPr>
      </w:pPr>
      <w:r w:rsidRPr="00DB6B32">
        <w:rPr>
          <w:rFonts w:ascii="Arial" w:hAnsi="Arial" w:cs="Arial"/>
          <w:i/>
          <w:lang w:eastAsia="zh-CN"/>
        </w:rPr>
        <w:t>Abstract of the contribution:</w:t>
      </w:r>
      <w:bookmarkStart w:id="1" w:name="OLE_LINK6"/>
      <w:r w:rsidRPr="00DB6B32">
        <w:rPr>
          <w:rFonts w:ascii="Arial" w:hAnsi="Arial" w:cs="Arial" w:hint="eastAsia"/>
          <w:i/>
          <w:lang w:eastAsia="zh-CN"/>
        </w:rPr>
        <w:t xml:space="preserve"> </w:t>
      </w:r>
      <w:bookmarkEnd w:id="1"/>
      <w:r>
        <w:rPr>
          <w:rFonts w:ascii="Arial" w:hAnsi="Arial" w:cs="Arial"/>
          <w:i/>
          <w:lang w:eastAsia="zh-CN"/>
        </w:rPr>
        <w:t>the paper discusses the issues raised by SA3 regarding secondary UE authentication and analysis the architectural implications.</w:t>
      </w:r>
    </w:p>
    <w:p w14:paraId="75E0E540" w14:textId="2EC67B39" w:rsidR="005C19D6" w:rsidRDefault="005C19D6" w:rsidP="005C19D6">
      <w:pPr>
        <w:pStyle w:val="Heading1"/>
        <w:jc w:val="both"/>
      </w:pPr>
      <w:r>
        <w:t>1.</w:t>
      </w:r>
      <w:r>
        <w:tab/>
      </w:r>
      <w:r w:rsidR="008C7D28">
        <w:t>Intro</w:t>
      </w:r>
      <w:r w:rsidR="0052212F">
        <w:t>duction</w:t>
      </w:r>
    </w:p>
    <w:p w14:paraId="32C0B949" w14:textId="77777777" w:rsidR="0052212F" w:rsidRPr="0052212F" w:rsidRDefault="0052212F" w:rsidP="0052212F">
      <w:r w:rsidRPr="0052212F">
        <w:rPr>
          <w:lang w:eastAsia="zh-CN"/>
        </w:rPr>
        <w:t xml:space="preserve">SA3 in their LS in </w:t>
      </w:r>
      <w:r w:rsidR="00C93C79" w:rsidRPr="0052212F">
        <w:t>S2-1810044/</w:t>
      </w:r>
      <w:r w:rsidRPr="0052212F">
        <w:t>S3-182661 has asked the following question:</w:t>
      </w:r>
    </w:p>
    <w:p w14:paraId="2651F571" w14:textId="77777777" w:rsidR="0052212F" w:rsidRPr="0052212F" w:rsidRDefault="0052212F" w:rsidP="0052212F">
      <w:pPr>
        <w:ind w:left="1298"/>
        <w:rPr>
          <w:i/>
        </w:rPr>
      </w:pPr>
      <w:r w:rsidRPr="0052212F">
        <w:rPr>
          <w:i/>
        </w:rPr>
        <w:t>After the initial Secondary Authentication and the PDU Session establishment, the DN-AAA server may initiate the Secondary Re-authentication procedure for the PDU Session as specified in clause 11.1.3 in TS 33.501. SA</w:t>
      </w:r>
      <w:r w:rsidRPr="0052212F">
        <w:rPr>
          <w:i/>
          <w:lang w:val="en-US" w:eastAsia="zh-CN"/>
        </w:rPr>
        <w:t xml:space="preserve">3 would like to know what </w:t>
      </w:r>
      <w:r w:rsidRPr="0052212F">
        <w:rPr>
          <w:i/>
        </w:rPr>
        <w:t xml:space="preserve">information DN needs to provide to the network to identify the UE and the PDU session </w:t>
      </w:r>
      <w:proofErr w:type="gramStart"/>
      <w:r w:rsidRPr="0052212F">
        <w:rPr>
          <w:i/>
        </w:rPr>
        <w:t>in order to</w:t>
      </w:r>
      <w:proofErr w:type="gramEnd"/>
      <w:r w:rsidRPr="0052212F">
        <w:rPr>
          <w:i/>
        </w:rPr>
        <w:t xml:space="preserve"> initiate the Secondary Re-authentication procedure.</w:t>
      </w:r>
    </w:p>
    <w:p w14:paraId="15792CE8" w14:textId="634FC110" w:rsidR="008C7D28" w:rsidRDefault="008C7D28" w:rsidP="008C7D28">
      <w:r>
        <w:t>SA2 needs to discuss how to enable DN-AAA to trigger the re-authentication towards the UE.</w:t>
      </w:r>
    </w:p>
    <w:p w14:paraId="77C54EEB" w14:textId="6B18120B" w:rsidR="00DA1B77" w:rsidRDefault="0052212F" w:rsidP="0052212F">
      <w:pPr>
        <w:pStyle w:val="Heading2"/>
      </w:pPr>
      <w:r>
        <w:t>1.1 Secondary re-authentication in TS 33.501</w:t>
      </w:r>
    </w:p>
    <w:p w14:paraId="4DF1A081" w14:textId="77777777" w:rsidR="0052212F" w:rsidRDefault="0052212F" w:rsidP="0052212F">
      <w:pPr>
        <w:jc w:val="both"/>
      </w:pPr>
      <w:r>
        <w:t>As a remind for the discussion, TS 33.501 clause 11.1.3 defines the procedure for re-authentication as follows:</w:t>
      </w:r>
    </w:p>
    <w:p w14:paraId="49A746E9" w14:textId="77777777" w:rsidR="0052212F" w:rsidRDefault="0052212F" w:rsidP="0052212F">
      <w:pPr>
        <w:pStyle w:val="TH"/>
      </w:pPr>
      <w:r w:rsidRPr="00C33F3D">
        <w:object w:dxaOrig="15150" w:dyaOrig="11370" w14:anchorId="7A84A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422.5pt" o:ole="">
            <v:imagedata r:id="rId8" o:title=""/>
          </v:shape>
          <o:OLEObject Type="Embed" ProgID="Visio.Drawing.15" ShapeID="_x0000_i1025" DrawAspect="Content" ObjectID="_1600512428" r:id="rId9"/>
        </w:object>
      </w:r>
    </w:p>
    <w:p w14:paraId="31582E83" w14:textId="77777777" w:rsidR="0052212F" w:rsidRPr="007B0C8B" w:rsidRDefault="0052212F" w:rsidP="0052212F">
      <w:pPr>
        <w:pStyle w:val="TF"/>
      </w:pPr>
      <w:r w:rsidRPr="007B0C8B">
        <w:t xml:space="preserve">Figure </w:t>
      </w:r>
      <w:r>
        <w:t>11</w:t>
      </w:r>
      <w:r w:rsidRPr="007B0C8B">
        <w:t>.1.3-1</w:t>
      </w:r>
      <w:r>
        <w:t>:</w:t>
      </w:r>
      <w:r w:rsidRPr="007B0C8B">
        <w:t xml:space="preserve"> EAP Re-Authentication with an external AAA server</w:t>
      </w:r>
    </w:p>
    <w:p w14:paraId="1EFD3793" w14:textId="77777777" w:rsidR="0052212F" w:rsidRDefault="0052212F" w:rsidP="0052212F">
      <w:pPr>
        <w:pStyle w:val="B1"/>
      </w:pPr>
      <w:r w:rsidRPr="007B0C8B">
        <w:t>1-3</w:t>
      </w:r>
      <w:r w:rsidRPr="007B0C8B">
        <w:tab/>
        <w:t xml:space="preserve">Secondary Authentications has been established according to procedures specified in </w:t>
      </w:r>
      <w:r>
        <w:t>clause</w:t>
      </w:r>
      <w:r w:rsidRPr="007B0C8B">
        <w:t xml:space="preserve"> </w:t>
      </w:r>
      <w:r w:rsidRPr="003C2897">
        <w:t>1</w:t>
      </w:r>
      <w:r w:rsidRPr="003C2897">
        <w:rPr>
          <w:rFonts w:hint="eastAsia"/>
          <w:lang w:eastAsia="zh-CN"/>
        </w:rPr>
        <w:t>1</w:t>
      </w:r>
      <w:r w:rsidRPr="007B0C8B">
        <w:t>.1.2, Initial EAP Authentication with an external AAA server.</w:t>
      </w:r>
    </w:p>
    <w:p w14:paraId="7349D006" w14:textId="77777777" w:rsidR="0052212F" w:rsidRPr="007B0C8B" w:rsidRDefault="0052212F" w:rsidP="0052212F">
      <w:pPr>
        <w:pStyle w:val="B1"/>
        <w:ind w:firstLine="0"/>
      </w:pPr>
      <w:r w:rsidRPr="006E764B">
        <w:t xml:space="preserve">Secondary Re-authentication may either be initiated by SMF or the external DN/AAA server. If Re-authentication is initiated by SMF, the procedure proceeds with step 4 (skipping steps 4a and 4b). If Re-authentication is initiated by the external DN/AAA server, the </w:t>
      </w:r>
      <w:r w:rsidRPr="003C2897">
        <w:t>procedure</w:t>
      </w:r>
      <w:r w:rsidRPr="006E764B">
        <w:t xml:space="preserve"> proceeds with the alter</w:t>
      </w:r>
      <w:r>
        <w:t>na</w:t>
      </w:r>
      <w:r w:rsidRPr="006E764B">
        <w:t>tive steps 4a and 4b.</w:t>
      </w:r>
    </w:p>
    <w:p w14:paraId="71BE7D46" w14:textId="77777777" w:rsidR="0052212F" w:rsidRPr="007B0C8B" w:rsidRDefault="0052212F" w:rsidP="0052212F">
      <w:pPr>
        <w:pStyle w:val="B1"/>
      </w:pPr>
      <w:r w:rsidRPr="007B0C8B">
        <w:t>4.</w:t>
      </w:r>
      <w:r w:rsidRPr="007B0C8B">
        <w:tab/>
        <w:t xml:space="preserve">The SMF decides to initiate Secondary Re-Authentication. </w:t>
      </w:r>
    </w:p>
    <w:p w14:paraId="33D8D374" w14:textId="77777777" w:rsidR="0052212F" w:rsidRPr="0052212F" w:rsidRDefault="0052212F" w:rsidP="0052212F">
      <w:pPr>
        <w:pStyle w:val="B1"/>
        <w:rPr>
          <w:b/>
          <w:u w:val="single"/>
        </w:rPr>
      </w:pPr>
      <w:r w:rsidRPr="0052212F">
        <w:rPr>
          <w:b/>
          <w:u w:val="single"/>
        </w:rPr>
        <w:t xml:space="preserve">4a. The DN AAA server decides to initiate Secondary Re-Authentication. </w:t>
      </w:r>
    </w:p>
    <w:p w14:paraId="2034C7B5" w14:textId="77777777" w:rsidR="0052212F" w:rsidRPr="0052212F" w:rsidRDefault="0052212F" w:rsidP="0052212F">
      <w:pPr>
        <w:pStyle w:val="B1"/>
        <w:rPr>
          <w:b/>
          <w:u w:val="single"/>
        </w:rPr>
      </w:pPr>
      <w:r w:rsidRPr="0052212F">
        <w:rPr>
          <w:b/>
          <w:u w:val="single"/>
        </w:rPr>
        <w:t xml:space="preserve">4b. The DN AAA shall send a Secondary Re-Authentication request to UPF and the UFP forwards to SMF. </w:t>
      </w:r>
    </w:p>
    <w:p w14:paraId="23DE37EF" w14:textId="77777777" w:rsidR="0052212F" w:rsidRPr="007B0C8B" w:rsidRDefault="0052212F" w:rsidP="0052212F">
      <w:pPr>
        <w:pStyle w:val="B1"/>
      </w:pPr>
      <w:r w:rsidRPr="007B0C8B">
        <w:t>5.</w:t>
      </w:r>
      <w:r w:rsidRPr="007B0C8B">
        <w:tab/>
        <w:t>The SMF shall send an EAP Request/Identity message to the UE.</w:t>
      </w:r>
    </w:p>
    <w:p w14:paraId="1F1482C0" w14:textId="77777777" w:rsidR="0052212F" w:rsidRPr="007B0C8B" w:rsidRDefault="0052212F" w:rsidP="0052212F">
      <w:pPr>
        <w:pStyle w:val="B1"/>
      </w:pPr>
      <w:r w:rsidRPr="007B0C8B">
        <w:t>6.</w:t>
      </w:r>
      <w:r w:rsidRPr="007B0C8B">
        <w:tab/>
        <w:t>The UE shall respond with an EAP Response/Identity message (with Fast-</w:t>
      </w:r>
      <w:proofErr w:type="spellStart"/>
      <w:r w:rsidRPr="007B0C8B">
        <w:t>Reauth</w:t>
      </w:r>
      <w:proofErr w:type="spellEnd"/>
      <w:r w:rsidRPr="007B0C8B">
        <w:t xml:space="preserve"> Identity). </w:t>
      </w:r>
    </w:p>
    <w:p w14:paraId="70E8B8B1" w14:textId="77777777" w:rsidR="0052212F" w:rsidRPr="007B0C8B" w:rsidRDefault="0052212F" w:rsidP="0052212F">
      <w:pPr>
        <w:pStyle w:val="B1"/>
      </w:pPr>
      <w:r w:rsidRPr="007B0C8B">
        <w:t>7.</w:t>
      </w:r>
      <w:r w:rsidRPr="007B0C8B">
        <w:tab/>
        <w:t xml:space="preserve">The SMF forwards the EAP Response/Identity to UPF, selected during initial authentication, over N4 interface. </w:t>
      </w:r>
    </w:p>
    <w:p w14:paraId="2B02604E" w14:textId="77777777" w:rsidR="0052212F" w:rsidRPr="007B0C8B" w:rsidRDefault="0052212F" w:rsidP="0052212F">
      <w:r w:rsidRPr="007B0C8B">
        <w:t>This establishes an end-to-end connection between the SMF and the external DN-AAA server for EAP exchange.</w:t>
      </w:r>
    </w:p>
    <w:p w14:paraId="15354982" w14:textId="77777777" w:rsidR="0052212F" w:rsidRPr="007B0C8B" w:rsidRDefault="0052212F" w:rsidP="0052212F">
      <w:pPr>
        <w:pStyle w:val="B1"/>
      </w:pPr>
      <w:r w:rsidRPr="007B0C8B">
        <w:t>8.</w:t>
      </w:r>
      <w:r w:rsidRPr="007B0C8B">
        <w:tab/>
        <w:t>The UPF shall forward the EAP Response/Identity message to the DN AAA Server.</w:t>
      </w:r>
    </w:p>
    <w:p w14:paraId="3851CA68" w14:textId="77777777" w:rsidR="0052212F" w:rsidRPr="007B0C8B" w:rsidRDefault="0052212F" w:rsidP="0052212F">
      <w:pPr>
        <w:pStyle w:val="B1"/>
      </w:pPr>
      <w:r w:rsidRPr="007B0C8B">
        <w:t>9.</w:t>
      </w:r>
      <w:r w:rsidRPr="007B0C8B">
        <w:tab/>
        <w:t xml:space="preserve">The DN AAA server and the UE shall exchange EAP messages as required by the EAP method. </w:t>
      </w:r>
    </w:p>
    <w:p w14:paraId="34CECAE1" w14:textId="77777777" w:rsidR="0052212F" w:rsidRPr="007B0C8B" w:rsidRDefault="0052212F" w:rsidP="0052212F">
      <w:pPr>
        <w:pStyle w:val="B1"/>
      </w:pPr>
      <w:r w:rsidRPr="007B0C8B">
        <w:lastRenderedPageBreak/>
        <w:t>10.</w:t>
      </w:r>
      <w:r w:rsidRPr="007B0C8B">
        <w:tab/>
        <w:t>After the completion of the authentication procedure, DN AAA server either sends EAP Success or EAP Failure message to the SMF.</w:t>
      </w:r>
    </w:p>
    <w:p w14:paraId="7C49DE12" w14:textId="77777777" w:rsidR="0052212F" w:rsidRPr="007B0C8B" w:rsidRDefault="0052212F" w:rsidP="0052212F">
      <w:pPr>
        <w:pStyle w:val="B1"/>
      </w:pPr>
      <w:r w:rsidRPr="007B0C8B">
        <w:t>11.</w:t>
      </w:r>
      <w:r w:rsidRPr="007B0C8B">
        <w:tab/>
        <w:t>This completes the Re-authentication procedure at the SMF.</w:t>
      </w:r>
    </w:p>
    <w:p w14:paraId="38D94B8E" w14:textId="77777777" w:rsidR="0052212F" w:rsidRPr="007B0C8B" w:rsidRDefault="0052212F" w:rsidP="0052212F">
      <w:pPr>
        <w:pStyle w:val="B1"/>
      </w:pPr>
      <w:r w:rsidRPr="007B0C8B">
        <w:t>12-13.</w:t>
      </w:r>
      <w:r w:rsidRPr="007B0C8B">
        <w:tab/>
        <w:t xml:space="preserve">If the authorization is successful, EAP-Success shall be sent to UE. </w:t>
      </w:r>
    </w:p>
    <w:p w14:paraId="03345989" w14:textId="77777777" w:rsidR="0052212F" w:rsidRDefault="0052212F" w:rsidP="0052212F">
      <w:pPr>
        <w:jc w:val="both"/>
      </w:pPr>
      <w:r w:rsidRPr="007B0C8B">
        <w:t>12-14.</w:t>
      </w:r>
      <w:r w:rsidRPr="007B0C8B">
        <w:tab/>
        <w:t>If authorization is not successful, the SMF notifies failure to UPF. Upon completion of a N4 Session Modification procedure with the selected UPF, SMF sends EAP-Fail to UE via AMF.</w:t>
      </w:r>
    </w:p>
    <w:p w14:paraId="7CA25430" w14:textId="76AD5B89" w:rsidR="0052212F" w:rsidRPr="0052212F" w:rsidRDefault="0052212F" w:rsidP="0052212F">
      <w:pPr>
        <w:rPr>
          <w:b/>
          <w:u w:val="single"/>
        </w:rPr>
      </w:pPr>
      <w:r w:rsidRPr="00977606">
        <w:rPr>
          <w:b/>
          <w:u w:val="single"/>
        </w:rPr>
        <w:t>Observation 1</w:t>
      </w:r>
      <w:r w:rsidR="00DD47C2" w:rsidRPr="00977606">
        <w:rPr>
          <w:b/>
          <w:u w:val="single"/>
        </w:rPr>
        <w:t xml:space="preserve">: </w:t>
      </w:r>
      <w:r w:rsidRPr="00977606">
        <w:rPr>
          <w:b/>
          <w:u w:val="single"/>
        </w:rPr>
        <w:t>Steps 4a and 4b are relevant for the present discussion.</w:t>
      </w:r>
    </w:p>
    <w:p w14:paraId="234BA8C0" w14:textId="015876E9" w:rsidR="00DA1B77" w:rsidRDefault="0052212F" w:rsidP="0052212F">
      <w:pPr>
        <w:pStyle w:val="Heading2"/>
      </w:pPr>
      <w:r>
        <w:t xml:space="preserve">1.2 </w:t>
      </w:r>
      <w:r w:rsidR="00DA1B77">
        <w:t>Issue with DN-AAA triggered re-authentication</w:t>
      </w:r>
    </w:p>
    <w:p w14:paraId="0E678A35" w14:textId="6394A63C" w:rsidR="00DA1B77" w:rsidRDefault="0052212F" w:rsidP="00DA1B77">
      <w:r>
        <w:t>At present, two options are defined in 23.501 and 23.502 for secondary UE authentication:</w:t>
      </w:r>
    </w:p>
    <w:p w14:paraId="58BA4627" w14:textId="28FA170D" w:rsidR="0052212F" w:rsidRDefault="0052212F" w:rsidP="0052212F">
      <w:pPr>
        <w:pStyle w:val="B1"/>
      </w:pPr>
      <w:r>
        <w:t>-</w:t>
      </w:r>
      <w:r>
        <w:tab/>
        <w:t>Routing via UPF</w:t>
      </w:r>
    </w:p>
    <w:p w14:paraId="02391A2A" w14:textId="6FC4812D" w:rsidR="0052212F" w:rsidRDefault="0052212F" w:rsidP="0052212F">
      <w:pPr>
        <w:pStyle w:val="B1"/>
      </w:pPr>
      <w:r>
        <w:t>-</w:t>
      </w:r>
      <w:r>
        <w:tab/>
        <w:t>Direct routing to DN-AAA when the DN-AAA is part of the 5GC</w:t>
      </w:r>
    </w:p>
    <w:p w14:paraId="28402A2D" w14:textId="0289336B" w:rsidR="0052212F" w:rsidRPr="0052212F" w:rsidRDefault="0052212F" w:rsidP="00DA1B77">
      <w:pPr>
        <w:rPr>
          <w:b/>
        </w:rPr>
      </w:pPr>
      <w:r w:rsidRPr="00977606">
        <w:rPr>
          <w:b/>
        </w:rPr>
        <w:t>Observation 2: the second option is not really covered in TS 23.502 and may require a CR.</w:t>
      </w:r>
    </w:p>
    <w:p w14:paraId="6A17CE7C" w14:textId="4DC7DD49" w:rsidR="0052212F" w:rsidRDefault="0052212F" w:rsidP="00DA1B77">
      <w:r>
        <w:t xml:space="preserve">In case of routing of signalling via the UPF, </w:t>
      </w:r>
      <w:proofErr w:type="gramStart"/>
      <w:r>
        <w:t>in order to</w:t>
      </w:r>
      <w:proofErr w:type="gramEnd"/>
      <w:r>
        <w:t xml:space="preserve"> enable the DN-AAA to trigger re-authentication at any time, as SA3 correctly indicates the DN-AAA needs information that it can provide to the network in step 4b above to </w:t>
      </w:r>
      <w:r w:rsidRPr="0052212F">
        <w:t>identify the UE and the PDU session in order to initiate the Secondary Re-authentication procedure</w:t>
      </w:r>
      <w:r>
        <w:t>.</w:t>
      </w:r>
    </w:p>
    <w:p w14:paraId="0781087F" w14:textId="6F5173CC" w:rsidR="0052212F" w:rsidRPr="0052212F" w:rsidRDefault="0052212F" w:rsidP="00DA1B77">
      <w:pPr>
        <w:rPr>
          <w:b/>
        </w:rPr>
      </w:pPr>
      <w:r w:rsidRPr="00977606">
        <w:rPr>
          <w:b/>
        </w:rPr>
        <w:t>Observation 3: the DN-AAA requires information to identify the UE and the PDU session to the 5GC.</w:t>
      </w:r>
    </w:p>
    <w:p w14:paraId="22D43E57" w14:textId="518E12E1" w:rsidR="0052212F" w:rsidRDefault="0052212F" w:rsidP="00DA1B77">
      <w:r>
        <w:t>In addition, the DN-AAA needs a way to route the re-authentication request to the correct UPF, so that the signalling can be routed to the correct SMF serving the UE and the re-authentication signalling can then be sent to the UE.</w:t>
      </w:r>
    </w:p>
    <w:p w14:paraId="597C707F" w14:textId="2DC00792" w:rsidR="0052212F" w:rsidRPr="0052212F" w:rsidRDefault="0052212F" w:rsidP="0052212F">
      <w:pPr>
        <w:rPr>
          <w:b/>
        </w:rPr>
      </w:pPr>
      <w:r w:rsidRPr="00977606">
        <w:rPr>
          <w:b/>
        </w:rPr>
        <w:t>Observation 4: in the UPF-based option, the DN-AAA requires information to identify the correct UPF.</w:t>
      </w:r>
    </w:p>
    <w:p w14:paraId="527724F1" w14:textId="7F561914" w:rsidR="0052212F" w:rsidRDefault="0052212F" w:rsidP="00DA1B77">
      <w:r>
        <w:t>With mobility</w:t>
      </w:r>
      <w:r w:rsidR="005A5C3F">
        <w:t xml:space="preserve"> and </w:t>
      </w:r>
      <w:r>
        <w:t>PDU sessions that may have PSA relocation (e.g. SSC mode 2 and SSC mode 3</w:t>
      </w:r>
      <w:r w:rsidR="005A5C3F">
        <w:t xml:space="preserve">), it is not guaranteed that the UPF remains the same during the lifetime of a PDU session. </w:t>
      </w:r>
    </w:p>
    <w:p w14:paraId="11C939C1" w14:textId="75C6FCDC" w:rsidR="005A5C3F" w:rsidRDefault="005A5C3F" w:rsidP="005A5C3F">
      <w:pPr>
        <w:rPr>
          <w:b/>
        </w:rPr>
      </w:pPr>
      <w:r w:rsidRPr="00977606">
        <w:rPr>
          <w:b/>
        </w:rPr>
        <w:t>Observation 5: the secondary authentication mechanism needs to support UPF changes for the UPF-based solution.</w:t>
      </w:r>
      <w:r>
        <w:rPr>
          <w:b/>
        </w:rPr>
        <w:t xml:space="preserve"> </w:t>
      </w:r>
    </w:p>
    <w:p w14:paraId="05C52DAE" w14:textId="0560F0C5" w:rsidR="0052212F" w:rsidRDefault="005A5C3F" w:rsidP="005A5C3F">
      <w:pPr>
        <w:pStyle w:val="Heading2"/>
      </w:pPr>
      <w:r>
        <w:t xml:space="preserve">1.3 </w:t>
      </w:r>
      <w:r w:rsidR="0052212F">
        <w:t>How to reach the UE for re-authentication</w:t>
      </w:r>
    </w:p>
    <w:p w14:paraId="1AA2E017" w14:textId="075311F9" w:rsidR="005A5C3F" w:rsidRDefault="005A5C3F" w:rsidP="005A5C3F">
      <w:pPr>
        <w:pStyle w:val="B1"/>
        <w:ind w:left="0" w:firstLine="0"/>
      </w:pPr>
      <w:r>
        <w:t xml:space="preserve">The 3GPP UE ID (SUPI) and/or PDU session ID could be provided to the DN-AAA in addition to the DN credentials used for authentication. However, it is not desirable to expose such information outside the 5GC, and such information would in no way enable the DN-AAA server the reach the correct UPF. </w:t>
      </w:r>
    </w:p>
    <w:p w14:paraId="18E528FE" w14:textId="5FACA17D" w:rsidR="005A5C3F" w:rsidRPr="005A5C3F" w:rsidRDefault="005A5C3F" w:rsidP="005A5C3F">
      <w:pPr>
        <w:pStyle w:val="B1"/>
        <w:ind w:left="0" w:firstLine="0"/>
        <w:rPr>
          <w:b/>
        </w:rPr>
      </w:pPr>
      <w:r w:rsidRPr="00977606">
        <w:rPr>
          <w:b/>
        </w:rPr>
        <w:t>Observation 6: providing SUPI and PDU session ID to the DN-AAA is not desirable and does not address the issue.</w:t>
      </w:r>
    </w:p>
    <w:p w14:paraId="7CE81D6D" w14:textId="5EFD1BF9" w:rsidR="00DA1B77" w:rsidRPr="00DA1B77" w:rsidRDefault="005A5C3F" w:rsidP="00DA1B77">
      <w:r>
        <w:t xml:space="preserve">It </w:t>
      </w:r>
      <w:proofErr w:type="gramStart"/>
      <w:r>
        <w:t>has to</w:t>
      </w:r>
      <w:proofErr w:type="gramEnd"/>
      <w:r>
        <w:t xml:space="preserve"> be noted that </w:t>
      </w:r>
      <w:r w:rsidR="00DA1B77">
        <w:t>TS 23.502 indicates the following:</w:t>
      </w:r>
    </w:p>
    <w:p w14:paraId="2700083E" w14:textId="74AC2261" w:rsidR="00FF404C" w:rsidRDefault="00DA1B77" w:rsidP="007520DE">
      <w:pPr>
        <w:pStyle w:val="B1"/>
        <w:ind w:firstLine="0"/>
      </w:pPr>
      <w:r>
        <w:t>“</w:t>
      </w:r>
      <w:r w:rsidRPr="00DA1B77">
        <w:t xml:space="preserve">When available, </w:t>
      </w:r>
      <w:r w:rsidRPr="005A5C3F">
        <w:rPr>
          <w:u w:val="single"/>
        </w:rPr>
        <w:t>the SMF provides the GPSI in the signalling exchanged with the DN-AAA</w:t>
      </w:r>
      <w:r>
        <w:t>”</w:t>
      </w:r>
    </w:p>
    <w:p w14:paraId="0AAFE2B2" w14:textId="220397F2" w:rsidR="007520DE" w:rsidRDefault="007520DE" w:rsidP="007520DE">
      <w:pPr>
        <w:pStyle w:val="B1"/>
        <w:ind w:hanging="1"/>
      </w:pPr>
      <w:r>
        <w:t>“</w:t>
      </w:r>
      <w:r w:rsidRPr="00050CA8">
        <w:t>The DN-AAA server confirms the successful authentication/authorization of the PDU Session. The DN-AAA server may provide</w:t>
      </w:r>
      <w:r>
        <w:t xml:space="preserve"> … </w:t>
      </w:r>
      <w:r w:rsidRPr="00050CA8">
        <w:t>a request to get notified with the IP address(</w:t>
      </w:r>
      <w:proofErr w:type="spellStart"/>
      <w:r w:rsidRPr="00050CA8">
        <w:t>es</w:t>
      </w:r>
      <w:proofErr w:type="spellEnd"/>
      <w:r w:rsidRPr="00050CA8">
        <w:t>) allocated to the PDU Session</w:t>
      </w:r>
      <w:r>
        <w:t xml:space="preserve"> and/or with N6 traffic routing information or MAC address(</w:t>
      </w:r>
      <w:proofErr w:type="spellStart"/>
      <w:r>
        <w:t>es</w:t>
      </w:r>
      <w:proofErr w:type="spellEnd"/>
      <w:r>
        <w:t xml:space="preserve">) used by the UE for the PDU Session … </w:t>
      </w:r>
      <w:r w:rsidRPr="00050CA8">
        <w:t>If requested so in step 4 or if configured so by local policies, the SMF notifies the DN-AAA with the IP</w:t>
      </w:r>
      <w:r>
        <w:t>/MAC</w:t>
      </w:r>
      <w:r w:rsidRPr="00050CA8">
        <w:t xml:space="preserve"> address</w:t>
      </w:r>
      <w:r>
        <w:t>(</w:t>
      </w:r>
      <w:proofErr w:type="spellStart"/>
      <w:r>
        <w:t>es</w:t>
      </w:r>
      <w:proofErr w:type="spellEnd"/>
      <w:r>
        <w:t>) and/or with N6 traffic routing information</w:t>
      </w:r>
      <w:r w:rsidRPr="00050CA8">
        <w:t xml:space="preserve"> allocated to the</w:t>
      </w:r>
      <w:r>
        <w:t xml:space="preserve"> PDU Session</w:t>
      </w:r>
      <w:r w:rsidRPr="00050CA8">
        <w:t xml:space="preserve"> together with the</w:t>
      </w:r>
      <w:r>
        <w:t xml:space="preserve"> GPSI.”</w:t>
      </w:r>
    </w:p>
    <w:p w14:paraId="55B33751" w14:textId="77777777" w:rsidR="005A5C3F" w:rsidRDefault="007520DE" w:rsidP="00F76B01">
      <w:r>
        <w:t xml:space="preserve">Therefore, 23.502 foresees the </w:t>
      </w:r>
      <w:r w:rsidR="00A60E91">
        <w:t xml:space="preserve">GPSI provided by the SMF to the DN-AAA when available. </w:t>
      </w:r>
    </w:p>
    <w:p w14:paraId="4EB8EFF5" w14:textId="2BBCB46A" w:rsidR="005A5C3F" w:rsidRPr="005A5C3F" w:rsidRDefault="00DD47C2" w:rsidP="00F76B01">
      <w:pPr>
        <w:rPr>
          <w:b/>
        </w:rPr>
      </w:pPr>
      <w:r w:rsidRPr="00977606">
        <w:rPr>
          <w:b/>
        </w:rPr>
        <w:t>Observation 7</w:t>
      </w:r>
      <w:r w:rsidR="005A5C3F" w:rsidRPr="00977606">
        <w:rPr>
          <w:b/>
        </w:rPr>
        <w:t>: TS 23.502 already specifies that GPSI is provided to the DN-AAA server.</w:t>
      </w:r>
    </w:p>
    <w:p w14:paraId="5120B38D" w14:textId="1308F12A" w:rsidR="005A5C3F" w:rsidRDefault="005A5C3F" w:rsidP="00F76B01">
      <w:r>
        <w:t>However, no procedure defines how the DN-AAA server uses such information</w:t>
      </w:r>
    </w:p>
    <w:p w14:paraId="7ECAF76F" w14:textId="064D25FF" w:rsidR="005A5C3F" w:rsidRDefault="00DD47C2" w:rsidP="00F76B01">
      <w:pPr>
        <w:rPr>
          <w:b/>
        </w:rPr>
      </w:pPr>
      <w:r w:rsidRPr="00977606">
        <w:rPr>
          <w:b/>
        </w:rPr>
        <w:t>Observation 8</w:t>
      </w:r>
      <w:r w:rsidR="005A5C3F" w:rsidRPr="00977606">
        <w:rPr>
          <w:b/>
        </w:rPr>
        <w:t>: it is unclear how the DN-AAA server uses the GPSI.</w:t>
      </w:r>
    </w:p>
    <w:p w14:paraId="58B7539E" w14:textId="521D52FE" w:rsidR="00977606" w:rsidRDefault="00977606" w:rsidP="00F76B01">
      <w:pPr>
        <w:rPr>
          <w:b/>
        </w:rPr>
      </w:pPr>
      <w:r w:rsidRPr="00977606">
        <w:rPr>
          <w:b/>
          <w:highlight w:val="lightGray"/>
        </w:rPr>
        <w:t>Proposal 1: GPSI and PDU Session ID must be provided to the DN-AAA server to enable re-authentication.</w:t>
      </w:r>
      <w:r>
        <w:rPr>
          <w:b/>
        </w:rPr>
        <w:t xml:space="preserve"> </w:t>
      </w:r>
    </w:p>
    <w:p w14:paraId="6229EB5E" w14:textId="6C62B17D" w:rsidR="00414806" w:rsidRDefault="00414806" w:rsidP="00414806">
      <w:pPr>
        <w:pStyle w:val="Heading2"/>
      </w:pPr>
      <w:r>
        <w:lastRenderedPageBreak/>
        <w:t>1.4 Possible Options for Re-authentication</w:t>
      </w:r>
    </w:p>
    <w:p w14:paraId="47638AAA" w14:textId="77777777" w:rsidR="00414806" w:rsidRDefault="00414806" w:rsidP="00414806">
      <w:r>
        <w:t xml:space="preserve">Solutions that impact the interface between UPF and the DN-AAA server are outside the scope of 3GPP, since 3GPP has no impact on such </w:t>
      </w:r>
      <w:proofErr w:type="spellStart"/>
      <w:r>
        <w:t>itnerfaces</w:t>
      </w:r>
      <w:proofErr w:type="spellEnd"/>
      <w:r>
        <w:t>.</w:t>
      </w:r>
    </w:p>
    <w:p w14:paraId="712D1D19" w14:textId="66FCCDF8" w:rsidR="00414806" w:rsidRDefault="00414806" w:rsidP="00414806">
      <w:proofErr w:type="gramStart"/>
      <w:r>
        <w:t>In order to</w:t>
      </w:r>
      <w:proofErr w:type="gramEnd"/>
      <w:r>
        <w:t xml:space="preserve"> propose solutions that 3GPP can impact, we consider NEF-based options for enabling secondary (re)authentication/authorization.</w:t>
      </w:r>
    </w:p>
    <w:p w14:paraId="6AC237B9" w14:textId="77777777" w:rsidR="00414806" w:rsidRDefault="00414806" w:rsidP="00414806">
      <w:r>
        <w:t>Specifically, the following is proposed:</w:t>
      </w:r>
    </w:p>
    <w:p w14:paraId="37E0A6EC" w14:textId="77777777" w:rsidR="00414806" w:rsidRDefault="00414806" w:rsidP="00414806">
      <w:pPr>
        <w:pStyle w:val="B1"/>
      </w:pPr>
      <w:r>
        <w:t>-</w:t>
      </w:r>
      <w:r>
        <w:tab/>
        <w:t xml:space="preserve">when UE secondary authentication needs to take place for a UE, an ID </w:t>
      </w:r>
      <w:proofErr w:type="gramStart"/>
      <w:r>
        <w:t>similar to</w:t>
      </w:r>
      <w:proofErr w:type="gramEnd"/>
      <w:r>
        <w:t xml:space="preserve"> the GPSI (or the GPSI itself) is available for the UE</w:t>
      </w:r>
    </w:p>
    <w:p w14:paraId="40708918" w14:textId="77777777" w:rsidR="00414806" w:rsidRDefault="00414806" w:rsidP="00414806">
      <w:pPr>
        <w:pStyle w:val="B2"/>
      </w:pPr>
      <w:r>
        <w:t>-</w:t>
      </w:r>
      <w:r>
        <w:tab/>
        <w:t>this can be achieved by allocating a GPSI to any UE for which, based on subscription information, UE secondary authentication is required for one of the subscribed DNN</w:t>
      </w:r>
    </w:p>
    <w:p w14:paraId="384843FF" w14:textId="2E673969" w:rsidR="00414806" w:rsidRDefault="00414806" w:rsidP="00414806">
      <w:pPr>
        <w:pStyle w:val="B2"/>
      </w:pPr>
      <w:r>
        <w:t>-</w:t>
      </w:r>
      <w:r>
        <w:tab/>
        <w:t>alternatively, a GPSI-like ID could be allocated to the UE by the serving SMF when a GPSI is not provided in the subscription information and the SMF needs to perform secondary authentication for the UE</w:t>
      </w:r>
    </w:p>
    <w:p w14:paraId="47656527" w14:textId="49124FDB" w:rsidR="00414806" w:rsidRPr="007520DE" w:rsidRDefault="00414806" w:rsidP="00414806">
      <w:pPr>
        <w:pStyle w:val="B1"/>
      </w:pPr>
      <w:r>
        <w:t>-</w:t>
      </w:r>
      <w:r>
        <w:tab/>
        <w:t>during the UE secondary authentication, the authentication SMF (H-SMF or V-SMF for LBO) provides the GPSI and the PDU Session ID to the DN-AAA (i.e. to address the case in which multiple PDU sessions of a given UE are authenticated by the same DN-AAA server), in addition to the information currently provided. This enable an external DN-AAA to have information necessary to identify and address a stable “point of entry” to the 5GC for triggering re-authentication.</w:t>
      </w:r>
    </w:p>
    <w:p w14:paraId="17E66901" w14:textId="11CA67CD" w:rsidR="00414806" w:rsidRDefault="00414806" w:rsidP="00414806">
      <w:r>
        <w:t>Procedures for secondary authentication based on the use of GPSI need to be defined. Three options can be considered:</w:t>
      </w:r>
    </w:p>
    <w:p w14:paraId="6C01E88F" w14:textId="28891E03" w:rsidR="00414806" w:rsidRDefault="00414806" w:rsidP="00414806">
      <w:pPr>
        <w:pStyle w:val="B2"/>
      </w:pPr>
      <w:r w:rsidRPr="00DD47C2">
        <w:rPr>
          <w:highlight w:val="lightGray"/>
        </w:rPr>
        <w:t xml:space="preserve">- </w:t>
      </w:r>
      <w:r w:rsidRPr="00DD47C2">
        <w:rPr>
          <w:highlight w:val="lightGray"/>
        </w:rPr>
        <w:tab/>
      </w:r>
      <w:r>
        <w:rPr>
          <w:highlight w:val="lightGray"/>
        </w:rPr>
        <w:t xml:space="preserve">option 1: </w:t>
      </w:r>
      <w:r w:rsidRPr="00DD47C2">
        <w:rPr>
          <w:highlight w:val="lightGray"/>
        </w:rPr>
        <w:t>- NEF Assisted UPF-based secondary authentication</w:t>
      </w:r>
      <w:r>
        <w:rPr>
          <w:highlight w:val="lightGray"/>
        </w:rPr>
        <w:t xml:space="preserve"> </w:t>
      </w:r>
    </w:p>
    <w:p w14:paraId="20439915" w14:textId="77777777" w:rsidR="00414806" w:rsidRDefault="00414806" w:rsidP="00414806">
      <w:pPr>
        <w:pStyle w:val="B3"/>
      </w:pPr>
      <w:r>
        <w:t>-</w:t>
      </w:r>
      <w:r>
        <w:tab/>
        <w:t xml:space="preserve">in this option, the (re)authentication with an external DN-AAA is performed via the UPF. </w:t>
      </w:r>
    </w:p>
    <w:p w14:paraId="2FDCBECA" w14:textId="27F1EF47" w:rsidR="00414806" w:rsidRPr="00DD47C2" w:rsidRDefault="00414806" w:rsidP="00414806">
      <w:pPr>
        <w:pStyle w:val="B3"/>
      </w:pPr>
      <w:r>
        <w:t>-</w:t>
      </w:r>
      <w:r>
        <w:tab/>
        <w:t xml:space="preserve">when secondary authentication is performed successfully, </w:t>
      </w:r>
      <w:r w:rsidRPr="00414806">
        <w:rPr>
          <w:u w:val="single"/>
        </w:rPr>
        <w:t>the DN-AAA subscribes with the NEF (with GPSI and PDU Session ID) for notification of the change of UPF</w:t>
      </w:r>
      <w:r>
        <w:t xml:space="preserve">. </w:t>
      </w:r>
    </w:p>
    <w:p w14:paraId="42901D94" w14:textId="14725BA1" w:rsidR="00414806" w:rsidRPr="00DD47C2" w:rsidRDefault="00414806" w:rsidP="00414806">
      <w:pPr>
        <w:pStyle w:val="B4"/>
      </w:pPr>
      <w:r w:rsidRPr="00DD47C2">
        <w:t>-</w:t>
      </w:r>
      <w:r w:rsidRPr="00DD47C2">
        <w:tab/>
      </w:r>
      <w:proofErr w:type="gramStart"/>
      <w:r w:rsidRPr="00DD47C2">
        <w:t>In order to</w:t>
      </w:r>
      <w:proofErr w:type="gramEnd"/>
      <w:r w:rsidRPr="00DD47C2">
        <w:t xml:space="preserve"> identify the correct UPF where the DN-AAA needs to </w:t>
      </w:r>
      <w:r>
        <w:t>send</w:t>
      </w:r>
      <w:r w:rsidRPr="00DD47C2">
        <w:t xml:space="preserve"> the re-authentication request, even in case of UPF change during the lifetime of a PDU session, the SMF keeps track of the current UPF, and the NEF keeps track of the current SMF</w:t>
      </w:r>
    </w:p>
    <w:p w14:paraId="491AA5AE" w14:textId="7F742E8B" w:rsidR="00414806" w:rsidRPr="00414806" w:rsidRDefault="00414806" w:rsidP="00414806">
      <w:pPr>
        <w:pStyle w:val="B3"/>
      </w:pPr>
      <w:r>
        <w:t>-</w:t>
      </w:r>
      <w:r>
        <w:tab/>
        <w:t xml:space="preserve">when the UPF (and/or the SMF) changes, this event is reported to the NEF which in turn reports it to the DN-AAA server. </w:t>
      </w:r>
    </w:p>
    <w:p w14:paraId="7D570B0D" w14:textId="6B6B3269" w:rsidR="00414806" w:rsidRDefault="00414806" w:rsidP="00414806">
      <w:pPr>
        <w:pStyle w:val="B2"/>
      </w:pPr>
      <w:r>
        <w:rPr>
          <w:highlight w:val="lightGray"/>
        </w:rPr>
        <w:t>-</w:t>
      </w:r>
      <w:r>
        <w:rPr>
          <w:highlight w:val="lightGray"/>
        </w:rPr>
        <w:tab/>
        <w:t>option 2</w:t>
      </w:r>
      <w:r w:rsidRPr="00DD47C2">
        <w:rPr>
          <w:highlight w:val="lightGray"/>
        </w:rPr>
        <w:t xml:space="preserve"> - NEF Assisted UPF-based secondary authentication</w:t>
      </w:r>
      <w:r>
        <w:rPr>
          <w:highlight w:val="lightGray"/>
        </w:rPr>
        <w:t xml:space="preserve"> with modification to NEF event subscription model</w:t>
      </w:r>
      <w:r w:rsidRPr="00DD47C2">
        <w:rPr>
          <w:highlight w:val="lightGray"/>
        </w:rPr>
        <w:t>:</w:t>
      </w:r>
      <w:r>
        <w:t xml:space="preserve"> </w:t>
      </w:r>
    </w:p>
    <w:p w14:paraId="0F4FDAB3" w14:textId="77777777" w:rsidR="00414806" w:rsidRDefault="00414806" w:rsidP="00414806">
      <w:pPr>
        <w:pStyle w:val="B3"/>
      </w:pPr>
      <w:r>
        <w:t>-</w:t>
      </w:r>
      <w:r>
        <w:tab/>
        <w:t xml:space="preserve">in this option, the (re)authentication with an external DN-AAA is performed via the UPF. </w:t>
      </w:r>
    </w:p>
    <w:p w14:paraId="0585CAF0" w14:textId="52EC4751" w:rsidR="00414806" w:rsidRPr="00DD47C2" w:rsidRDefault="00414806" w:rsidP="00414806">
      <w:pPr>
        <w:pStyle w:val="B3"/>
      </w:pPr>
      <w:r>
        <w:t>-</w:t>
      </w:r>
      <w:r>
        <w:tab/>
        <w:t xml:space="preserve">However, </w:t>
      </w:r>
      <w:r w:rsidRPr="00414806">
        <w:rPr>
          <w:u w:val="single"/>
        </w:rPr>
        <w:t xml:space="preserve">when secondary authentication is performed </w:t>
      </w:r>
      <w:r>
        <w:rPr>
          <w:u w:val="single"/>
        </w:rPr>
        <w:t xml:space="preserve">successfully </w:t>
      </w:r>
      <w:r w:rsidRPr="00414806">
        <w:rPr>
          <w:u w:val="single"/>
        </w:rPr>
        <w:t xml:space="preserve">for a PDU session of a UE, the authenticator SMF </w:t>
      </w:r>
      <w:r>
        <w:rPr>
          <w:u w:val="single"/>
        </w:rPr>
        <w:t xml:space="preserve">indicates this to </w:t>
      </w:r>
      <w:r w:rsidRPr="00414806">
        <w:rPr>
          <w:u w:val="single"/>
        </w:rPr>
        <w:t>the NEF for UE secondary authentication with the GPSI and the PDU Session ID</w:t>
      </w:r>
      <w:r w:rsidRPr="00DD47C2">
        <w:t xml:space="preserve">. </w:t>
      </w:r>
    </w:p>
    <w:p w14:paraId="78C71EB8" w14:textId="77777777" w:rsidR="00414806" w:rsidRPr="00DD47C2" w:rsidRDefault="00414806" w:rsidP="00414806">
      <w:pPr>
        <w:pStyle w:val="B3"/>
      </w:pPr>
      <w:r w:rsidRPr="00DD47C2">
        <w:t>-</w:t>
      </w:r>
      <w:r w:rsidRPr="00DD47C2">
        <w:tab/>
      </w:r>
      <w:r w:rsidRPr="00414806">
        <w:rPr>
          <w:u w:val="single"/>
        </w:rPr>
        <w:t>The NEF subscribes to the change of SMF serving the PDU session and change of UPF to be used by the DN-AAA for triggering re-authentication</w:t>
      </w:r>
      <w:r w:rsidRPr="00DD47C2">
        <w:t xml:space="preserve">. </w:t>
      </w:r>
    </w:p>
    <w:p w14:paraId="09F26844" w14:textId="50C5996B" w:rsidR="00414806" w:rsidRPr="00DD47C2" w:rsidRDefault="00414806" w:rsidP="00414806">
      <w:pPr>
        <w:pStyle w:val="B4"/>
      </w:pPr>
      <w:r w:rsidRPr="00DD47C2">
        <w:t>-</w:t>
      </w:r>
      <w:r w:rsidRPr="00DD47C2">
        <w:tab/>
      </w:r>
      <w:proofErr w:type="gramStart"/>
      <w:r w:rsidRPr="00DD47C2">
        <w:t>In order to</w:t>
      </w:r>
      <w:proofErr w:type="gramEnd"/>
      <w:r w:rsidRPr="00DD47C2">
        <w:t xml:space="preserve"> identify the correct UPF where the DN-AAA needs to se</w:t>
      </w:r>
      <w:r>
        <w:t>nd</w:t>
      </w:r>
      <w:r w:rsidRPr="00DD47C2">
        <w:t xml:space="preserve"> the re-authentication request, even in case of UPF change during the lifetime of a PDU session, the SMF keeps track of the current UPF, and the NEF keeps track of the current SMF</w:t>
      </w:r>
    </w:p>
    <w:p w14:paraId="3396B014" w14:textId="381CBFAC" w:rsidR="00414806" w:rsidRDefault="00414806" w:rsidP="00414806">
      <w:pPr>
        <w:pStyle w:val="B3"/>
      </w:pPr>
      <w:r w:rsidRPr="00DD47C2">
        <w:t>-</w:t>
      </w:r>
      <w:r w:rsidRPr="00DD47C2">
        <w:tab/>
        <w:t xml:space="preserve">When the DN-AAA needs to send a re-authentication request, the DN-AAA queries the NEF </w:t>
      </w:r>
      <w:r>
        <w:t xml:space="preserve">over the N33 </w:t>
      </w:r>
      <w:r w:rsidRPr="00DD47C2">
        <w:t>with the GPSI and the PDU Session ID.</w:t>
      </w:r>
    </w:p>
    <w:p w14:paraId="36EDABA9" w14:textId="77777777" w:rsidR="00414806" w:rsidRDefault="00414806" w:rsidP="00414806">
      <w:pPr>
        <w:pStyle w:val="B3"/>
      </w:pPr>
      <w:r>
        <w:t>-</w:t>
      </w:r>
      <w:r>
        <w:tab/>
        <w:t xml:space="preserve">Upon receiving a query from the DN-AAA server based on the GPSI and the PDU Session ID, the NEF queries the serving SMF which returns the UPF to be used for the secondary authentication. </w:t>
      </w:r>
    </w:p>
    <w:p w14:paraId="56DF354E" w14:textId="77777777" w:rsidR="00414806" w:rsidRDefault="00414806" w:rsidP="00414806">
      <w:pPr>
        <w:pStyle w:val="B3"/>
      </w:pPr>
      <w:r>
        <w:t>-</w:t>
      </w:r>
      <w:r>
        <w:tab/>
        <w:t xml:space="preserve">The DN-AAA server then sends the re-authentication request to such UPF. </w:t>
      </w:r>
    </w:p>
    <w:p w14:paraId="4C0CD30B" w14:textId="7D175194" w:rsidR="00414806" w:rsidRDefault="00414806" w:rsidP="00414806">
      <w:pPr>
        <w:pStyle w:val="B3"/>
      </w:pPr>
      <w:r>
        <w:t>-</w:t>
      </w:r>
      <w:r>
        <w:tab/>
        <w:t>The UPF maintains a context that enables routing the incoming request (which is not tied to the address corresponding to the PDU session) to the correct N4 context.</w:t>
      </w:r>
    </w:p>
    <w:p w14:paraId="23092171" w14:textId="2222A3FC" w:rsidR="00414806" w:rsidRDefault="00414806" w:rsidP="00414806">
      <w:pPr>
        <w:pStyle w:val="B2"/>
      </w:pPr>
      <w:r>
        <w:rPr>
          <w:highlight w:val="lightGray"/>
        </w:rPr>
        <w:lastRenderedPageBreak/>
        <w:t>-</w:t>
      </w:r>
      <w:r>
        <w:rPr>
          <w:highlight w:val="lightGray"/>
        </w:rPr>
        <w:tab/>
        <w:t>option 3</w:t>
      </w:r>
      <w:r w:rsidRPr="00DD47C2">
        <w:rPr>
          <w:highlight w:val="lightGray"/>
        </w:rPr>
        <w:t xml:space="preserve"> – full NEF solution: in this option, secondary UE authentication is performed always via the NEF (SMF to NEF to DN-AAA)</w:t>
      </w:r>
    </w:p>
    <w:p w14:paraId="1764FCE2" w14:textId="6A27AEE3" w:rsidR="009B70A5" w:rsidRDefault="009B70A5" w:rsidP="00414806">
      <w:pPr>
        <w:pStyle w:val="B3"/>
      </w:pPr>
      <w:r>
        <w:t>-</w:t>
      </w:r>
      <w:r>
        <w:tab/>
        <w:t>the NEF is a proxy in the authentication exchange between the SMF and the DN-AAA</w:t>
      </w:r>
    </w:p>
    <w:p w14:paraId="3054BABA" w14:textId="2F92376C" w:rsidR="00414806" w:rsidRDefault="00414806" w:rsidP="00414806">
      <w:pPr>
        <w:pStyle w:val="B3"/>
      </w:pPr>
      <w:r>
        <w:t>-</w:t>
      </w:r>
      <w:r>
        <w:tab/>
        <w:t>when secondary authentication is performed for a PDU session of a UE, the authenticator SMF sends the authentication request to the NEF and provides the GPSI and PDU Session ID</w:t>
      </w:r>
    </w:p>
    <w:p w14:paraId="3D8C40C5" w14:textId="77777777" w:rsidR="00414806" w:rsidRDefault="00414806" w:rsidP="00414806">
      <w:pPr>
        <w:pStyle w:val="B3"/>
      </w:pPr>
      <w:r>
        <w:t>-</w:t>
      </w:r>
      <w:r>
        <w:tab/>
        <w:t>this “registers” the authenticator SMF with the NEF for re-authentication</w:t>
      </w:r>
    </w:p>
    <w:p w14:paraId="489D9F2E" w14:textId="77777777" w:rsidR="00414806" w:rsidRDefault="00414806" w:rsidP="00414806">
      <w:pPr>
        <w:pStyle w:val="B3"/>
      </w:pPr>
      <w:r>
        <w:t>-</w:t>
      </w:r>
      <w:r>
        <w:tab/>
        <w:t>the DN-AAA uses the GPSI (and PDU Session ID) to send the request to the NEF which in turn routes the signalling to the SMF after identifying the serving SMF corresponding to the GPSI and the PDU Session ID</w:t>
      </w:r>
    </w:p>
    <w:p w14:paraId="45D24328" w14:textId="13B77008" w:rsidR="009B70A5" w:rsidRDefault="00414806" w:rsidP="009B70A5">
      <w:pPr>
        <w:rPr>
          <w:color w:val="auto"/>
          <w:lang w:val="en-US" w:eastAsia="en-US"/>
        </w:rPr>
      </w:pPr>
      <w:r w:rsidRPr="00DD47C2">
        <w:t xml:space="preserve">From a security point of view, it can be argued that a full-NEF solution </w:t>
      </w:r>
      <w:r w:rsidR="009B70A5">
        <w:t xml:space="preserve">(option 3) </w:t>
      </w:r>
      <w:r w:rsidRPr="00DD47C2">
        <w:t>is not a good security practice since an additional network function is involved in the authentication path and is aware of the security material. This applies even if UPF/SMF and NEFs are in the same trust domain (e.g., in the same MNO network).</w:t>
      </w:r>
      <w:r>
        <w:t xml:space="preserve"> </w:t>
      </w:r>
      <w:r w:rsidR="009B70A5">
        <w:t>Moreover, this implies considerable changes in the NEF function that now needs to support AAA interfaces. Therefore, a full-NEF solution is not considered a viable solution.</w:t>
      </w:r>
    </w:p>
    <w:p w14:paraId="6D01932C" w14:textId="59D1C91F" w:rsidR="009B70A5" w:rsidRDefault="009B70A5" w:rsidP="00414806">
      <w:r>
        <w:t>Option 2 requires a modification of the NEF way of operating, since the SMF would need to trigger the NEF to subscribe to events in the NEF when secondary authentication is performed.</w:t>
      </w:r>
    </w:p>
    <w:p w14:paraId="601D7DE1" w14:textId="7636D139" w:rsidR="009B70A5" w:rsidRDefault="009B70A5" w:rsidP="00414806">
      <w:r>
        <w:t>Option 1 follows the current event exposure mechanism; however, it implies that anytime there is a change in the UPF to be used for re-authentication and further DN-AAA communications towards the SMF, the DN-AAA is notified with information on the new UPF.</w:t>
      </w:r>
    </w:p>
    <w:p w14:paraId="30056B2C" w14:textId="6A0DD5B1" w:rsidR="00AB6313" w:rsidRPr="00AB6313" w:rsidRDefault="00977606" w:rsidP="00414806">
      <w:pPr>
        <w:rPr>
          <w:b/>
        </w:rPr>
      </w:pPr>
      <w:r w:rsidRPr="00977606">
        <w:rPr>
          <w:b/>
          <w:highlight w:val="lightGray"/>
        </w:rPr>
        <w:t>Proposal 2</w:t>
      </w:r>
      <w:r w:rsidR="00AB6313" w:rsidRPr="00977606">
        <w:rPr>
          <w:b/>
          <w:highlight w:val="lightGray"/>
        </w:rPr>
        <w:t xml:space="preserve">: it is proposed to use </w:t>
      </w:r>
      <w:r w:rsidR="00AB6313" w:rsidRPr="00977606">
        <w:rPr>
          <w:b/>
          <w:highlight w:val="lightGray"/>
        </w:rPr>
        <w:t>NEF Assisted UPF-based secondary authentication</w:t>
      </w:r>
      <w:r w:rsidR="00AB6313" w:rsidRPr="00977606">
        <w:rPr>
          <w:highlight w:val="lightGray"/>
        </w:rPr>
        <w:t xml:space="preserve"> </w:t>
      </w:r>
      <w:r w:rsidR="00AB6313" w:rsidRPr="00977606">
        <w:rPr>
          <w:b/>
          <w:highlight w:val="lightGray"/>
        </w:rPr>
        <w:t>for re-authentication.</w:t>
      </w:r>
    </w:p>
    <w:p w14:paraId="2E27E193" w14:textId="5E156620" w:rsidR="007C3080" w:rsidRDefault="00AB6313" w:rsidP="007C3080">
      <w:pPr>
        <w:pStyle w:val="Heading2"/>
      </w:pPr>
      <w:r>
        <w:t>1.5 Issues with SSM Mode 2 and SSC Mode 3</w:t>
      </w:r>
    </w:p>
    <w:p w14:paraId="75FBBD94" w14:textId="167C989B" w:rsidR="00AB6313" w:rsidRDefault="00AB6313" w:rsidP="00AB6313">
      <w:r>
        <w:t>In SSC Mode 2 and SSC Mode 3 procedure, the UPF AND the SMF serving a UE may be relocated. This means that the “point of entry” for AAA signalling for re-authentication can change during the lifetime of a “connection”. In addition, the PDU Session ID of a UE can change, and therefore any relation the DN-AAA server may have with the SMF/UPF for re-authentication, even using an NEF-based solution, is lost.</w:t>
      </w:r>
    </w:p>
    <w:p w14:paraId="44F735AB" w14:textId="3F3A4F11" w:rsidR="00AB6313" w:rsidRDefault="00977606" w:rsidP="00AB6313">
      <w:pPr>
        <w:rPr>
          <w:b/>
        </w:rPr>
      </w:pPr>
      <w:r>
        <w:rPr>
          <w:b/>
        </w:rPr>
        <w:t>Observation 9</w:t>
      </w:r>
      <w:r w:rsidR="00AB6313" w:rsidRPr="00AB6313">
        <w:rPr>
          <w:b/>
        </w:rPr>
        <w:t>: without considerable architectural and functional changes, release 15 cannot support re-authentication of PDU sessions in SSC mode 2 and SSC mode 3 when the SMF/UPF change.</w:t>
      </w:r>
    </w:p>
    <w:p w14:paraId="234437EF" w14:textId="5C7C2AF7" w:rsidR="00AB6313" w:rsidRPr="00AB6313" w:rsidRDefault="00AB6313" w:rsidP="00AB6313">
      <w:pPr>
        <w:rPr>
          <w:b/>
        </w:rPr>
      </w:pPr>
      <w:r w:rsidRPr="00977606">
        <w:rPr>
          <w:b/>
          <w:highlight w:val="lightGray"/>
        </w:rPr>
        <w:t xml:space="preserve">Proposal </w:t>
      </w:r>
      <w:r w:rsidR="00977606">
        <w:rPr>
          <w:b/>
          <w:highlight w:val="lightGray"/>
        </w:rPr>
        <w:t>3</w:t>
      </w:r>
      <w:r w:rsidRPr="00977606">
        <w:rPr>
          <w:b/>
          <w:highlight w:val="lightGray"/>
        </w:rPr>
        <w:t xml:space="preserve">: it is proposed that in Rel. 15, when SSC mode 2 and SSC mode 3 PSA relocation takes place for </w:t>
      </w:r>
      <w:proofErr w:type="gramStart"/>
      <w:r w:rsidRPr="00977606">
        <w:rPr>
          <w:b/>
          <w:highlight w:val="lightGray"/>
        </w:rPr>
        <w:t>non multi-</w:t>
      </w:r>
      <w:proofErr w:type="gramEnd"/>
      <w:r w:rsidRPr="00977606">
        <w:rPr>
          <w:b/>
          <w:highlight w:val="lightGray"/>
        </w:rPr>
        <w:t>homed PDU sessions, the SMF triggers re-authentication of the PDU session.</w:t>
      </w:r>
    </w:p>
    <w:p w14:paraId="738058D7" w14:textId="77B421EE" w:rsidR="007520DE" w:rsidRDefault="007520DE" w:rsidP="00F76B01"/>
    <w:p w14:paraId="7768D89D" w14:textId="1F9C676F" w:rsidR="00CB430B" w:rsidRDefault="006465E7" w:rsidP="006465E7">
      <w:pPr>
        <w:pStyle w:val="Heading1"/>
      </w:pPr>
      <w:r>
        <w:t>2.</w:t>
      </w:r>
      <w:r w:rsidR="005A5C3F">
        <w:t xml:space="preserve"> Proposal</w:t>
      </w:r>
      <w:r>
        <w:tab/>
      </w:r>
    </w:p>
    <w:p w14:paraId="7C94B7B8" w14:textId="77777777" w:rsidR="00AB6313" w:rsidRDefault="00AB6313" w:rsidP="00AB6313">
      <w:r>
        <w:t xml:space="preserve">It is proposed: </w:t>
      </w:r>
    </w:p>
    <w:p w14:paraId="4C12FF3B" w14:textId="5B886437" w:rsidR="00AB6313" w:rsidRDefault="00AB6313" w:rsidP="00AB6313">
      <w:pPr>
        <w:pStyle w:val="B1"/>
      </w:pPr>
      <w:r>
        <w:t>-</w:t>
      </w:r>
      <w:r>
        <w:tab/>
      </w:r>
      <w:r>
        <w:t xml:space="preserve">to use </w:t>
      </w:r>
      <w:r w:rsidRPr="00AB6313">
        <w:t xml:space="preserve">NEF Assisted UPF-based secondary authentication </w:t>
      </w:r>
      <w:r>
        <w:t>for re-authentication.</w:t>
      </w:r>
    </w:p>
    <w:p w14:paraId="1A7984FF" w14:textId="4107AAD5" w:rsidR="00977606" w:rsidRPr="00977606" w:rsidRDefault="00977606" w:rsidP="00AB6313">
      <w:pPr>
        <w:pStyle w:val="B1"/>
      </w:pPr>
      <w:r>
        <w:t>-</w:t>
      </w:r>
      <w:r>
        <w:tab/>
      </w:r>
      <w:r w:rsidRPr="00977606">
        <w:t>GPSI and PDU Session ID must be provided to the DN-AAA server to enable re-authentication</w:t>
      </w:r>
    </w:p>
    <w:p w14:paraId="2F3792E7" w14:textId="780DB27E" w:rsidR="00AB6313" w:rsidRPr="00AB6313" w:rsidRDefault="00AB6313" w:rsidP="00AB6313">
      <w:pPr>
        <w:pStyle w:val="B1"/>
      </w:pPr>
      <w:r w:rsidRPr="00977606">
        <w:t>-</w:t>
      </w:r>
      <w:r w:rsidRPr="00977606">
        <w:tab/>
      </w:r>
      <w:r>
        <w:t xml:space="preserve">in Rel. 15, when SSC mode 2 and SSC mode 3 PSA relocation takes place for </w:t>
      </w:r>
      <w:proofErr w:type="gramStart"/>
      <w:r>
        <w:t>non multi-</w:t>
      </w:r>
      <w:proofErr w:type="gramEnd"/>
      <w:r>
        <w:t>homed PDU sessions, the SMF triggers re-authentication of the PDU session.</w:t>
      </w:r>
    </w:p>
    <w:p w14:paraId="651D225F" w14:textId="77777777" w:rsidR="00A54119" w:rsidRDefault="00A54119" w:rsidP="00F76B01">
      <w:bookmarkStart w:id="2" w:name="_GoBack"/>
      <w:bookmarkEnd w:id="2"/>
    </w:p>
    <w:sectPr w:rsidR="00A54119" w:rsidSect="00B508D8">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DFC55" w14:textId="77777777" w:rsidR="004C6F04" w:rsidRDefault="004C6F04">
      <w:r>
        <w:separator/>
      </w:r>
    </w:p>
    <w:p w14:paraId="093601FA" w14:textId="77777777" w:rsidR="004C6F04" w:rsidRDefault="004C6F04"/>
  </w:endnote>
  <w:endnote w:type="continuationSeparator" w:id="0">
    <w:p w14:paraId="4A0CE51F" w14:textId="77777777" w:rsidR="004C6F04" w:rsidRDefault="004C6F04">
      <w:r>
        <w:continuationSeparator/>
      </w:r>
    </w:p>
    <w:p w14:paraId="6BBEC095" w14:textId="77777777" w:rsidR="004C6F04" w:rsidRDefault="004C6F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3F6EC" w14:textId="77777777" w:rsidR="00A5003B" w:rsidRDefault="00A50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E8137" w14:textId="77777777" w:rsidR="000A0786" w:rsidRDefault="000A0786">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0A0786" w:rsidRDefault="000A07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0A0786" w:rsidRDefault="000A078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1ACC8" w14:textId="77777777" w:rsidR="00A5003B" w:rsidRDefault="00A500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2228F" w14:textId="77777777" w:rsidR="004C6F04" w:rsidRDefault="004C6F04">
      <w:r>
        <w:separator/>
      </w:r>
    </w:p>
    <w:p w14:paraId="01A4974D" w14:textId="77777777" w:rsidR="004C6F04" w:rsidRDefault="004C6F04"/>
  </w:footnote>
  <w:footnote w:type="continuationSeparator" w:id="0">
    <w:p w14:paraId="04BDCDCA" w14:textId="77777777" w:rsidR="004C6F04" w:rsidRDefault="004C6F04">
      <w:r>
        <w:continuationSeparator/>
      </w:r>
    </w:p>
    <w:p w14:paraId="008C63AA" w14:textId="77777777" w:rsidR="004C6F04" w:rsidRDefault="004C6F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E405D" w14:textId="77777777" w:rsidR="000A0786" w:rsidRDefault="000A0786"/>
  <w:p w14:paraId="3BF80DAC" w14:textId="77777777" w:rsidR="000A0786" w:rsidRDefault="000A07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9199" w14:textId="77777777" w:rsidR="000A0786" w:rsidRDefault="000A07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8356AC" w14:textId="496EFE6E" w:rsidR="000A0786" w:rsidRDefault="000A07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1245B">
      <w:rPr>
        <w:rFonts w:ascii="Arial" w:hAnsi="Arial" w:cs="Arial"/>
        <w:b/>
        <w:bCs/>
        <w:noProof/>
        <w:sz w:val="18"/>
      </w:rPr>
      <w:t>1</w:t>
    </w:r>
    <w:r>
      <w:rPr>
        <w:rFonts w:ascii="Arial" w:hAnsi="Arial" w:cs="Arial"/>
        <w:b/>
        <w:bCs/>
        <w:sz w:val="18"/>
      </w:rPr>
      <w:fldChar w:fldCharType="end"/>
    </w:r>
  </w:p>
  <w:p w14:paraId="4BA0F840" w14:textId="77777777" w:rsidR="000A0786" w:rsidRDefault="000A07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C5A68" w14:textId="77777777" w:rsidR="00A5003B" w:rsidRDefault="00A50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4"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7F01A9"/>
    <w:multiLevelType w:val="hybridMultilevel"/>
    <w:tmpl w:val="7512AA16"/>
    <w:lvl w:ilvl="0" w:tplc="330472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D980CD0"/>
    <w:multiLevelType w:val="multilevel"/>
    <w:tmpl w:val="7A2EDA1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D9A33E8"/>
    <w:multiLevelType w:val="hybridMultilevel"/>
    <w:tmpl w:val="F71A360A"/>
    <w:lvl w:ilvl="0" w:tplc="86D295D4">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35704F"/>
    <w:multiLevelType w:val="multilevel"/>
    <w:tmpl w:val="C5C228A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5953939"/>
    <w:multiLevelType w:val="hybridMultilevel"/>
    <w:tmpl w:val="25A48BAE"/>
    <w:lvl w:ilvl="0" w:tplc="56E62D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92D1194"/>
    <w:multiLevelType w:val="hybridMultilevel"/>
    <w:tmpl w:val="6A92CB44"/>
    <w:lvl w:ilvl="0" w:tplc="10D63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1304805"/>
    <w:multiLevelType w:val="hybridMultilevel"/>
    <w:tmpl w:val="8C924E7A"/>
    <w:lvl w:ilvl="0" w:tplc="86D295D4">
      <w:start w:val="1"/>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2"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9BE520F"/>
    <w:multiLevelType w:val="hybridMultilevel"/>
    <w:tmpl w:val="89701D52"/>
    <w:lvl w:ilvl="0" w:tplc="76842EA8">
      <w:start w:val="4"/>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0"/>
  </w:num>
  <w:num w:numId="3">
    <w:abstractNumId w:val="28"/>
  </w:num>
  <w:num w:numId="4">
    <w:abstractNumId w:val="12"/>
  </w:num>
  <w:num w:numId="5">
    <w:abstractNumId w:val="39"/>
  </w:num>
  <w:num w:numId="6">
    <w:abstractNumId w:val="19"/>
  </w:num>
  <w:num w:numId="7">
    <w:abstractNumId w:val="18"/>
  </w:num>
  <w:num w:numId="8">
    <w:abstractNumId w:val="32"/>
  </w:num>
  <w:num w:numId="9">
    <w:abstractNumId w:val="31"/>
  </w:num>
  <w:num w:numId="10">
    <w:abstractNumId w:val="22"/>
  </w:num>
  <w:num w:numId="11">
    <w:abstractNumId w:val="17"/>
  </w:num>
  <w:num w:numId="12">
    <w:abstractNumId w:val="43"/>
  </w:num>
  <w:num w:numId="13">
    <w:abstractNumId w:val="36"/>
  </w:num>
  <w:num w:numId="14">
    <w:abstractNumId w:val="3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3"/>
  </w:num>
  <w:num w:numId="26">
    <w:abstractNumId w:val="11"/>
  </w:num>
  <w:num w:numId="27">
    <w:abstractNumId w:val="45"/>
  </w:num>
  <w:num w:numId="28">
    <w:abstractNumId w:val="16"/>
  </w:num>
  <w:num w:numId="29">
    <w:abstractNumId w:val="46"/>
  </w:num>
  <w:num w:numId="30">
    <w:abstractNumId w:val="14"/>
  </w:num>
  <w:num w:numId="31">
    <w:abstractNumId w:val="40"/>
  </w:num>
  <w:num w:numId="32">
    <w:abstractNumId w:val="38"/>
  </w:num>
  <w:num w:numId="33">
    <w:abstractNumId w:val="15"/>
  </w:num>
  <w:num w:numId="34">
    <w:abstractNumId w:val="41"/>
  </w:num>
  <w:num w:numId="35">
    <w:abstractNumId w:val="37"/>
  </w:num>
  <w:num w:numId="36">
    <w:abstractNumId w:val="42"/>
  </w:num>
  <w:num w:numId="37">
    <w:abstractNumId w:val="23"/>
  </w:num>
  <w:num w:numId="38">
    <w:abstractNumId w:val="25"/>
  </w:num>
  <w:num w:numId="39">
    <w:abstractNumId w:val="26"/>
  </w:num>
  <w:num w:numId="40">
    <w:abstractNumId w:val="29"/>
  </w:num>
  <w:num w:numId="41">
    <w:abstractNumId w:val="24"/>
  </w:num>
  <w:num w:numId="42">
    <w:abstractNumId w:val="44"/>
  </w:num>
  <w:num w:numId="43">
    <w:abstractNumId w:val="33"/>
  </w:num>
  <w:num w:numId="44">
    <w:abstractNumId w:val="27"/>
  </w:num>
  <w:num w:numId="45">
    <w:abstractNumId w:val="20"/>
  </w:num>
  <w:num w:numId="46">
    <w:abstractNumId w:val="21"/>
  </w:num>
  <w:num w:numId="4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10E5"/>
    <w:rsid w:val="00007CBF"/>
    <w:rsid w:val="000104DE"/>
    <w:rsid w:val="00011CD6"/>
    <w:rsid w:val="00011D37"/>
    <w:rsid w:val="00012119"/>
    <w:rsid w:val="00013E05"/>
    <w:rsid w:val="000222BA"/>
    <w:rsid w:val="000333EC"/>
    <w:rsid w:val="00036FC7"/>
    <w:rsid w:val="000374E9"/>
    <w:rsid w:val="000419A6"/>
    <w:rsid w:val="0004414A"/>
    <w:rsid w:val="00046CF5"/>
    <w:rsid w:val="000523E9"/>
    <w:rsid w:val="0005325C"/>
    <w:rsid w:val="000533F0"/>
    <w:rsid w:val="00054377"/>
    <w:rsid w:val="00055432"/>
    <w:rsid w:val="000560BA"/>
    <w:rsid w:val="0006207C"/>
    <w:rsid w:val="0006256B"/>
    <w:rsid w:val="00066C03"/>
    <w:rsid w:val="00072A8B"/>
    <w:rsid w:val="00072B12"/>
    <w:rsid w:val="00073D18"/>
    <w:rsid w:val="000761B8"/>
    <w:rsid w:val="00077D47"/>
    <w:rsid w:val="000850FC"/>
    <w:rsid w:val="00087773"/>
    <w:rsid w:val="00091801"/>
    <w:rsid w:val="000919B7"/>
    <w:rsid w:val="00094211"/>
    <w:rsid w:val="00097EEA"/>
    <w:rsid w:val="000A0786"/>
    <w:rsid w:val="000A2939"/>
    <w:rsid w:val="000A3225"/>
    <w:rsid w:val="000A3AC9"/>
    <w:rsid w:val="000A5410"/>
    <w:rsid w:val="000A716F"/>
    <w:rsid w:val="000B2621"/>
    <w:rsid w:val="000B42DE"/>
    <w:rsid w:val="000B75BA"/>
    <w:rsid w:val="000C350D"/>
    <w:rsid w:val="000C4072"/>
    <w:rsid w:val="000C49EA"/>
    <w:rsid w:val="000C4C06"/>
    <w:rsid w:val="000D323A"/>
    <w:rsid w:val="000D45A3"/>
    <w:rsid w:val="000E17A8"/>
    <w:rsid w:val="000E5264"/>
    <w:rsid w:val="000E53A4"/>
    <w:rsid w:val="00100A8E"/>
    <w:rsid w:val="001014AB"/>
    <w:rsid w:val="00103218"/>
    <w:rsid w:val="00104C3C"/>
    <w:rsid w:val="00105E82"/>
    <w:rsid w:val="00106A4A"/>
    <w:rsid w:val="00110888"/>
    <w:rsid w:val="0012114C"/>
    <w:rsid w:val="001274BD"/>
    <w:rsid w:val="001277FD"/>
    <w:rsid w:val="00131CFA"/>
    <w:rsid w:val="0013204E"/>
    <w:rsid w:val="001452FC"/>
    <w:rsid w:val="001461D4"/>
    <w:rsid w:val="00150553"/>
    <w:rsid w:val="00152DDF"/>
    <w:rsid w:val="00154FE9"/>
    <w:rsid w:val="00155190"/>
    <w:rsid w:val="00160D5C"/>
    <w:rsid w:val="001614AD"/>
    <w:rsid w:val="001649CC"/>
    <w:rsid w:val="00167A94"/>
    <w:rsid w:val="00170007"/>
    <w:rsid w:val="00170785"/>
    <w:rsid w:val="0017195E"/>
    <w:rsid w:val="00175A6E"/>
    <w:rsid w:val="00180EC1"/>
    <w:rsid w:val="0018294E"/>
    <w:rsid w:val="0018356C"/>
    <w:rsid w:val="00183B58"/>
    <w:rsid w:val="001846D8"/>
    <w:rsid w:val="0018486F"/>
    <w:rsid w:val="001861F2"/>
    <w:rsid w:val="00186D46"/>
    <w:rsid w:val="0019123F"/>
    <w:rsid w:val="00192916"/>
    <w:rsid w:val="001B02C0"/>
    <w:rsid w:val="001B0CA1"/>
    <w:rsid w:val="001B19AF"/>
    <w:rsid w:val="001B2818"/>
    <w:rsid w:val="001B3146"/>
    <w:rsid w:val="001B52A0"/>
    <w:rsid w:val="001B58D8"/>
    <w:rsid w:val="001B6835"/>
    <w:rsid w:val="001C61A4"/>
    <w:rsid w:val="001C7619"/>
    <w:rsid w:val="001D0A24"/>
    <w:rsid w:val="001D1ED4"/>
    <w:rsid w:val="001D3103"/>
    <w:rsid w:val="001E17F1"/>
    <w:rsid w:val="001E5509"/>
    <w:rsid w:val="001F1301"/>
    <w:rsid w:val="001F2E4F"/>
    <w:rsid w:val="001F7B32"/>
    <w:rsid w:val="001F7C2B"/>
    <w:rsid w:val="00203075"/>
    <w:rsid w:val="002060BD"/>
    <w:rsid w:val="00210A24"/>
    <w:rsid w:val="00210A4E"/>
    <w:rsid w:val="00216BE9"/>
    <w:rsid w:val="00216E2E"/>
    <w:rsid w:val="002177BE"/>
    <w:rsid w:val="00222DE6"/>
    <w:rsid w:val="00225F65"/>
    <w:rsid w:val="00226A54"/>
    <w:rsid w:val="00226ED6"/>
    <w:rsid w:val="00230B27"/>
    <w:rsid w:val="002321F8"/>
    <w:rsid w:val="0023490B"/>
    <w:rsid w:val="0023741D"/>
    <w:rsid w:val="002472B8"/>
    <w:rsid w:val="00247C5C"/>
    <w:rsid w:val="00250E12"/>
    <w:rsid w:val="00252FCA"/>
    <w:rsid w:val="0025443C"/>
    <w:rsid w:val="00256068"/>
    <w:rsid w:val="00261198"/>
    <w:rsid w:val="00261A72"/>
    <w:rsid w:val="00275027"/>
    <w:rsid w:val="00275062"/>
    <w:rsid w:val="00276563"/>
    <w:rsid w:val="0028105E"/>
    <w:rsid w:val="002834F8"/>
    <w:rsid w:val="00287EDE"/>
    <w:rsid w:val="00287EF5"/>
    <w:rsid w:val="00291A4B"/>
    <w:rsid w:val="002A11B1"/>
    <w:rsid w:val="002A3DEE"/>
    <w:rsid w:val="002A480E"/>
    <w:rsid w:val="002A6316"/>
    <w:rsid w:val="002B61E8"/>
    <w:rsid w:val="002C097E"/>
    <w:rsid w:val="002C2B66"/>
    <w:rsid w:val="002C3C64"/>
    <w:rsid w:val="002C3C97"/>
    <w:rsid w:val="002C6572"/>
    <w:rsid w:val="002D0297"/>
    <w:rsid w:val="002D12B3"/>
    <w:rsid w:val="002D27E3"/>
    <w:rsid w:val="002D2EE2"/>
    <w:rsid w:val="002D3362"/>
    <w:rsid w:val="002D7934"/>
    <w:rsid w:val="002E03CC"/>
    <w:rsid w:val="002E2639"/>
    <w:rsid w:val="002E427F"/>
    <w:rsid w:val="002E7AA8"/>
    <w:rsid w:val="002F147D"/>
    <w:rsid w:val="002F29A2"/>
    <w:rsid w:val="002F3747"/>
    <w:rsid w:val="002F524D"/>
    <w:rsid w:val="002F6FD6"/>
    <w:rsid w:val="002F77AD"/>
    <w:rsid w:val="003004DD"/>
    <w:rsid w:val="00301A26"/>
    <w:rsid w:val="00301F1D"/>
    <w:rsid w:val="003043D3"/>
    <w:rsid w:val="00310335"/>
    <w:rsid w:val="00312932"/>
    <w:rsid w:val="00316663"/>
    <w:rsid w:val="003225F5"/>
    <w:rsid w:val="003257D2"/>
    <w:rsid w:val="00325F20"/>
    <w:rsid w:val="0033074C"/>
    <w:rsid w:val="00330C3E"/>
    <w:rsid w:val="00331DF1"/>
    <w:rsid w:val="00332B7C"/>
    <w:rsid w:val="0033588A"/>
    <w:rsid w:val="00335E89"/>
    <w:rsid w:val="00336BA2"/>
    <w:rsid w:val="00340ADD"/>
    <w:rsid w:val="00342736"/>
    <w:rsid w:val="00346C62"/>
    <w:rsid w:val="00347E31"/>
    <w:rsid w:val="00353869"/>
    <w:rsid w:val="00354D22"/>
    <w:rsid w:val="003553E9"/>
    <w:rsid w:val="00357380"/>
    <w:rsid w:val="003730BC"/>
    <w:rsid w:val="00374DB7"/>
    <w:rsid w:val="0038022A"/>
    <w:rsid w:val="0038385D"/>
    <w:rsid w:val="00385039"/>
    <w:rsid w:val="00385EA1"/>
    <w:rsid w:val="00392618"/>
    <w:rsid w:val="00393862"/>
    <w:rsid w:val="00393D0A"/>
    <w:rsid w:val="003A313F"/>
    <w:rsid w:val="003A4994"/>
    <w:rsid w:val="003A52BF"/>
    <w:rsid w:val="003B2BF4"/>
    <w:rsid w:val="003B3399"/>
    <w:rsid w:val="003B41CB"/>
    <w:rsid w:val="003B6A36"/>
    <w:rsid w:val="003B7960"/>
    <w:rsid w:val="003C2A86"/>
    <w:rsid w:val="003C33FC"/>
    <w:rsid w:val="003C3D91"/>
    <w:rsid w:val="003C4216"/>
    <w:rsid w:val="003C4D54"/>
    <w:rsid w:val="003C73E3"/>
    <w:rsid w:val="003D2D52"/>
    <w:rsid w:val="003D4491"/>
    <w:rsid w:val="003E2F46"/>
    <w:rsid w:val="003E4E2E"/>
    <w:rsid w:val="003E5186"/>
    <w:rsid w:val="003E5237"/>
    <w:rsid w:val="003E70D9"/>
    <w:rsid w:val="003F12D4"/>
    <w:rsid w:val="003F22FA"/>
    <w:rsid w:val="003F32F9"/>
    <w:rsid w:val="003F4DDE"/>
    <w:rsid w:val="003F53DD"/>
    <w:rsid w:val="003F592B"/>
    <w:rsid w:val="003F64E7"/>
    <w:rsid w:val="003F6FC1"/>
    <w:rsid w:val="003F74CF"/>
    <w:rsid w:val="004000A8"/>
    <w:rsid w:val="004077CF"/>
    <w:rsid w:val="00413E65"/>
    <w:rsid w:val="00414806"/>
    <w:rsid w:val="00415FD4"/>
    <w:rsid w:val="004178EE"/>
    <w:rsid w:val="0042051B"/>
    <w:rsid w:val="00420A23"/>
    <w:rsid w:val="004215EC"/>
    <w:rsid w:val="00421CFF"/>
    <w:rsid w:val="00422128"/>
    <w:rsid w:val="004306A6"/>
    <w:rsid w:val="0043094C"/>
    <w:rsid w:val="00431A5C"/>
    <w:rsid w:val="00431BBC"/>
    <w:rsid w:val="00435F92"/>
    <w:rsid w:val="004404D2"/>
    <w:rsid w:val="00440983"/>
    <w:rsid w:val="00440B05"/>
    <w:rsid w:val="00442B53"/>
    <w:rsid w:val="004437A0"/>
    <w:rsid w:val="00445EAC"/>
    <w:rsid w:val="00447AF4"/>
    <w:rsid w:val="004507B8"/>
    <w:rsid w:val="00451366"/>
    <w:rsid w:val="0045386A"/>
    <w:rsid w:val="00454F50"/>
    <w:rsid w:val="004611B1"/>
    <w:rsid w:val="00464D2E"/>
    <w:rsid w:val="00467443"/>
    <w:rsid w:val="004712B2"/>
    <w:rsid w:val="004717C6"/>
    <w:rsid w:val="004738F7"/>
    <w:rsid w:val="00473CDD"/>
    <w:rsid w:val="00474B2E"/>
    <w:rsid w:val="004770EA"/>
    <w:rsid w:val="004777F3"/>
    <w:rsid w:val="00480568"/>
    <w:rsid w:val="00481AA2"/>
    <w:rsid w:val="00482E93"/>
    <w:rsid w:val="00486D03"/>
    <w:rsid w:val="00487CA5"/>
    <w:rsid w:val="00492A22"/>
    <w:rsid w:val="00497884"/>
    <w:rsid w:val="004A0C1D"/>
    <w:rsid w:val="004A12E8"/>
    <w:rsid w:val="004A29FC"/>
    <w:rsid w:val="004A2E8B"/>
    <w:rsid w:val="004A43B9"/>
    <w:rsid w:val="004B1956"/>
    <w:rsid w:val="004C34C8"/>
    <w:rsid w:val="004C6F04"/>
    <w:rsid w:val="004D36DB"/>
    <w:rsid w:val="004D5ADB"/>
    <w:rsid w:val="004D700F"/>
    <w:rsid w:val="004D7E44"/>
    <w:rsid w:val="004D7F5F"/>
    <w:rsid w:val="004D7FB4"/>
    <w:rsid w:val="004E050D"/>
    <w:rsid w:val="004E0CDD"/>
    <w:rsid w:val="004E24D9"/>
    <w:rsid w:val="004E3F94"/>
    <w:rsid w:val="004E79FA"/>
    <w:rsid w:val="004F3590"/>
    <w:rsid w:val="004F4951"/>
    <w:rsid w:val="004F7E7F"/>
    <w:rsid w:val="00502B81"/>
    <w:rsid w:val="0051464E"/>
    <w:rsid w:val="0051529A"/>
    <w:rsid w:val="0051707F"/>
    <w:rsid w:val="00517646"/>
    <w:rsid w:val="0051790C"/>
    <w:rsid w:val="0052212F"/>
    <w:rsid w:val="00523788"/>
    <w:rsid w:val="005250A2"/>
    <w:rsid w:val="00530729"/>
    <w:rsid w:val="0053238C"/>
    <w:rsid w:val="005326B5"/>
    <w:rsid w:val="005326C2"/>
    <w:rsid w:val="0053289E"/>
    <w:rsid w:val="00533A87"/>
    <w:rsid w:val="00535B2A"/>
    <w:rsid w:val="00537409"/>
    <w:rsid w:val="00537784"/>
    <w:rsid w:val="005509C5"/>
    <w:rsid w:val="00550F6B"/>
    <w:rsid w:val="00553FA3"/>
    <w:rsid w:val="00555410"/>
    <w:rsid w:val="0055589B"/>
    <w:rsid w:val="00555BB9"/>
    <w:rsid w:val="00564657"/>
    <w:rsid w:val="005660A9"/>
    <w:rsid w:val="005721C9"/>
    <w:rsid w:val="0057357B"/>
    <w:rsid w:val="00573C08"/>
    <w:rsid w:val="00575AF7"/>
    <w:rsid w:val="005774E9"/>
    <w:rsid w:val="005805A5"/>
    <w:rsid w:val="00581327"/>
    <w:rsid w:val="00586002"/>
    <w:rsid w:val="005909A1"/>
    <w:rsid w:val="00591EAD"/>
    <w:rsid w:val="0059336D"/>
    <w:rsid w:val="00594C15"/>
    <w:rsid w:val="005A06FE"/>
    <w:rsid w:val="005A15AC"/>
    <w:rsid w:val="005A229C"/>
    <w:rsid w:val="005A4A04"/>
    <w:rsid w:val="005A5C3F"/>
    <w:rsid w:val="005A6D92"/>
    <w:rsid w:val="005A74D7"/>
    <w:rsid w:val="005A7713"/>
    <w:rsid w:val="005B2C9D"/>
    <w:rsid w:val="005B4E39"/>
    <w:rsid w:val="005B6C5E"/>
    <w:rsid w:val="005C1663"/>
    <w:rsid w:val="005C1814"/>
    <w:rsid w:val="005C19D6"/>
    <w:rsid w:val="005C2489"/>
    <w:rsid w:val="005C58E5"/>
    <w:rsid w:val="005C7609"/>
    <w:rsid w:val="005D265F"/>
    <w:rsid w:val="005D2AA1"/>
    <w:rsid w:val="005D478E"/>
    <w:rsid w:val="005E2C40"/>
    <w:rsid w:val="005E2FD5"/>
    <w:rsid w:val="005E44C2"/>
    <w:rsid w:val="005E63A2"/>
    <w:rsid w:val="005F0987"/>
    <w:rsid w:val="005F280C"/>
    <w:rsid w:val="006000EE"/>
    <w:rsid w:val="0060342A"/>
    <w:rsid w:val="006041C9"/>
    <w:rsid w:val="006044BF"/>
    <w:rsid w:val="00623A57"/>
    <w:rsid w:val="006240AF"/>
    <w:rsid w:val="006242E8"/>
    <w:rsid w:val="00624501"/>
    <w:rsid w:val="00630361"/>
    <w:rsid w:val="006326B5"/>
    <w:rsid w:val="00632B52"/>
    <w:rsid w:val="006365C3"/>
    <w:rsid w:val="006369B1"/>
    <w:rsid w:val="00636C3E"/>
    <w:rsid w:val="00642364"/>
    <w:rsid w:val="00643319"/>
    <w:rsid w:val="00645965"/>
    <w:rsid w:val="006465E7"/>
    <w:rsid w:val="00650B6A"/>
    <w:rsid w:val="00650C89"/>
    <w:rsid w:val="006519FE"/>
    <w:rsid w:val="006535C5"/>
    <w:rsid w:val="006536D6"/>
    <w:rsid w:val="00653F38"/>
    <w:rsid w:val="00660504"/>
    <w:rsid w:val="006612B2"/>
    <w:rsid w:val="00662198"/>
    <w:rsid w:val="00662A0B"/>
    <w:rsid w:val="006667DC"/>
    <w:rsid w:val="006709A6"/>
    <w:rsid w:val="00670E70"/>
    <w:rsid w:val="00681534"/>
    <w:rsid w:val="00683031"/>
    <w:rsid w:val="00685BE8"/>
    <w:rsid w:val="006868ED"/>
    <w:rsid w:val="00692A03"/>
    <w:rsid w:val="00695B8B"/>
    <w:rsid w:val="006969FB"/>
    <w:rsid w:val="00697C20"/>
    <w:rsid w:val="006A209D"/>
    <w:rsid w:val="006B147F"/>
    <w:rsid w:val="006B4329"/>
    <w:rsid w:val="006B46B3"/>
    <w:rsid w:val="006B5B2A"/>
    <w:rsid w:val="006B7AAC"/>
    <w:rsid w:val="006C00B2"/>
    <w:rsid w:val="006C0570"/>
    <w:rsid w:val="006C21E1"/>
    <w:rsid w:val="006C6244"/>
    <w:rsid w:val="006C654A"/>
    <w:rsid w:val="006D5ADF"/>
    <w:rsid w:val="006D5D4A"/>
    <w:rsid w:val="006E0EC6"/>
    <w:rsid w:val="006E16A7"/>
    <w:rsid w:val="006E2043"/>
    <w:rsid w:val="006E319F"/>
    <w:rsid w:val="006E61F5"/>
    <w:rsid w:val="006E7759"/>
    <w:rsid w:val="006F0564"/>
    <w:rsid w:val="006F0DD8"/>
    <w:rsid w:val="006F10EF"/>
    <w:rsid w:val="006F4579"/>
    <w:rsid w:val="006F6893"/>
    <w:rsid w:val="006F6B6A"/>
    <w:rsid w:val="007040FC"/>
    <w:rsid w:val="00704480"/>
    <w:rsid w:val="00707CD5"/>
    <w:rsid w:val="00717160"/>
    <w:rsid w:val="00720ADC"/>
    <w:rsid w:val="00720ED4"/>
    <w:rsid w:val="00721E20"/>
    <w:rsid w:val="007310DF"/>
    <w:rsid w:val="0073482C"/>
    <w:rsid w:val="007409B9"/>
    <w:rsid w:val="00741D4C"/>
    <w:rsid w:val="00746DBC"/>
    <w:rsid w:val="00750EC5"/>
    <w:rsid w:val="007520DE"/>
    <w:rsid w:val="00752CC0"/>
    <w:rsid w:val="00756A99"/>
    <w:rsid w:val="00760DAC"/>
    <w:rsid w:val="007621D9"/>
    <w:rsid w:val="00763228"/>
    <w:rsid w:val="007646FA"/>
    <w:rsid w:val="00765D73"/>
    <w:rsid w:val="00771EDE"/>
    <w:rsid w:val="00773F1B"/>
    <w:rsid w:val="0077472C"/>
    <w:rsid w:val="00776587"/>
    <w:rsid w:val="007776D4"/>
    <w:rsid w:val="00782602"/>
    <w:rsid w:val="00783286"/>
    <w:rsid w:val="007837D6"/>
    <w:rsid w:val="00783C05"/>
    <w:rsid w:val="00784769"/>
    <w:rsid w:val="007854CD"/>
    <w:rsid w:val="0079042B"/>
    <w:rsid w:val="00792996"/>
    <w:rsid w:val="00795101"/>
    <w:rsid w:val="007A2490"/>
    <w:rsid w:val="007A3567"/>
    <w:rsid w:val="007A3929"/>
    <w:rsid w:val="007A43BB"/>
    <w:rsid w:val="007A4C79"/>
    <w:rsid w:val="007A58F2"/>
    <w:rsid w:val="007A72A9"/>
    <w:rsid w:val="007A7CB5"/>
    <w:rsid w:val="007B09F1"/>
    <w:rsid w:val="007B185E"/>
    <w:rsid w:val="007B3CC3"/>
    <w:rsid w:val="007B49C6"/>
    <w:rsid w:val="007B4AA5"/>
    <w:rsid w:val="007C0E66"/>
    <w:rsid w:val="007C1560"/>
    <w:rsid w:val="007C3080"/>
    <w:rsid w:val="007D0BBE"/>
    <w:rsid w:val="007D361A"/>
    <w:rsid w:val="007D6DD4"/>
    <w:rsid w:val="007D7E09"/>
    <w:rsid w:val="007E5CC3"/>
    <w:rsid w:val="007E74D2"/>
    <w:rsid w:val="007F10FF"/>
    <w:rsid w:val="007F29FB"/>
    <w:rsid w:val="007F5986"/>
    <w:rsid w:val="007F65D1"/>
    <w:rsid w:val="007F7E1F"/>
    <w:rsid w:val="00811AD0"/>
    <w:rsid w:val="00812601"/>
    <w:rsid w:val="008147E2"/>
    <w:rsid w:val="00822907"/>
    <w:rsid w:val="00823728"/>
    <w:rsid w:val="00823C2A"/>
    <w:rsid w:val="00825443"/>
    <w:rsid w:val="008279EF"/>
    <w:rsid w:val="0083027D"/>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0C51"/>
    <w:rsid w:val="00883CCA"/>
    <w:rsid w:val="00884CFA"/>
    <w:rsid w:val="00886B40"/>
    <w:rsid w:val="008922C0"/>
    <w:rsid w:val="0089532B"/>
    <w:rsid w:val="00896618"/>
    <w:rsid w:val="008973EA"/>
    <w:rsid w:val="008A1065"/>
    <w:rsid w:val="008A1F25"/>
    <w:rsid w:val="008A2F23"/>
    <w:rsid w:val="008A5D28"/>
    <w:rsid w:val="008B0DEC"/>
    <w:rsid w:val="008B590E"/>
    <w:rsid w:val="008B747D"/>
    <w:rsid w:val="008C37B7"/>
    <w:rsid w:val="008C5E40"/>
    <w:rsid w:val="008C731B"/>
    <w:rsid w:val="008C7D28"/>
    <w:rsid w:val="008D10CA"/>
    <w:rsid w:val="008D34F8"/>
    <w:rsid w:val="008E1DEF"/>
    <w:rsid w:val="008E20C9"/>
    <w:rsid w:val="008E36C0"/>
    <w:rsid w:val="008E39F4"/>
    <w:rsid w:val="008E5815"/>
    <w:rsid w:val="008E5871"/>
    <w:rsid w:val="008F0D5E"/>
    <w:rsid w:val="0090040D"/>
    <w:rsid w:val="00901B30"/>
    <w:rsid w:val="00902275"/>
    <w:rsid w:val="0090339C"/>
    <w:rsid w:val="009037C2"/>
    <w:rsid w:val="00905C89"/>
    <w:rsid w:val="0090780A"/>
    <w:rsid w:val="009111C1"/>
    <w:rsid w:val="009123AE"/>
    <w:rsid w:val="0091379C"/>
    <w:rsid w:val="00914252"/>
    <w:rsid w:val="00914516"/>
    <w:rsid w:val="00917F81"/>
    <w:rsid w:val="0092259D"/>
    <w:rsid w:val="00922CC5"/>
    <w:rsid w:val="009247D6"/>
    <w:rsid w:val="00927C25"/>
    <w:rsid w:val="009323F3"/>
    <w:rsid w:val="00933646"/>
    <w:rsid w:val="0093534B"/>
    <w:rsid w:val="0093584E"/>
    <w:rsid w:val="009407F9"/>
    <w:rsid w:val="00942E6B"/>
    <w:rsid w:val="00945A73"/>
    <w:rsid w:val="00946F93"/>
    <w:rsid w:val="009519C2"/>
    <w:rsid w:val="00952B50"/>
    <w:rsid w:val="009534C5"/>
    <w:rsid w:val="009557EE"/>
    <w:rsid w:val="00960604"/>
    <w:rsid w:val="00960802"/>
    <w:rsid w:val="00962400"/>
    <w:rsid w:val="00970995"/>
    <w:rsid w:val="00971500"/>
    <w:rsid w:val="00971C4D"/>
    <w:rsid w:val="0097379E"/>
    <w:rsid w:val="009756B8"/>
    <w:rsid w:val="00977606"/>
    <w:rsid w:val="009813C3"/>
    <w:rsid w:val="0098729F"/>
    <w:rsid w:val="00991271"/>
    <w:rsid w:val="00995BBC"/>
    <w:rsid w:val="009A3142"/>
    <w:rsid w:val="009A3AE8"/>
    <w:rsid w:val="009A49EA"/>
    <w:rsid w:val="009A6915"/>
    <w:rsid w:val="009A79F4"/>
    <w:rsid w:val="009B1BA2"/>
    <w:rsid w:val="009B2891"/>
    <w:rsid w:val="009B36F4"/>
    <w:rsid w:val="009B3BAC"/>
    <w:rsid w:val="009B4184"/>
    <w:rsid w:val="009B70A5"/>
    <w:rsid w:val="009B7639"/>
    <w:rsid w:val="009B773F"/>
    <w:rsid w:val="009B7E8A"/>
    <w:rsid w:val="009B7F36"/>
    <w:rsid w:val="009C2CEF"/>
    <w:rsid w:val="009C48A9"/>
    <w:rsid w:val="009D2321"/>
    <w:rsid w:val="009D4C01"/>
    <w:rsid w:val="009E588E"/>
    <w:rsid w:val="009E6E28"/>
    <w:rsid w:val="009F084E"/>
    <w:rsid w:val="009F186E"/>
    <w:rsid w:val="009F19D2"/>
    <w:rsid w:val="009F22D9"/>
    <w:rsid w:val="009F413B"/>
    <w:rsid w:val="009F4779"/>
    <w:rsid w:val="009F4C37"/>
    <w:rsid w:val="009F68C4"/>
    <w:rsid w:val="009F7FF8"/>
    <w:rsid w:val="00A02A49"/>
    <w:rsid w:val="00A1245B"/>
    <w:rsid w:val="00A16689"/>
    <w:rsid w:val="00A17ECC"/>
    <w:rsid w:val="00A21FE2"/>
    <w:rsid w:val="00A23561"/>
    <w:rsid w:val="00A25499"/>
    <w:rsid w:val="00A30237"/>
    <w:rsid w:val="00A31253"/>
    <w:rsid w:val="00A32DDC"/>
    <w:rsid w:val="00A368DF"/>
    <w:rsid w:val="00A36C34"/>
    <w:rsid w:val="00A37FC1"/>
    <w:rsid w:val="00A400E1"/>
    <w:rsid w:val="00A41677"/>
    <w:rsid w:val="00A42805"/>
    <w:rsid w:val="00A43506"/>
    <w:rsid w:val="00A5003B"/>
    <w:rsid w:val="00A50EAC"/>
    <w:rsid w:val="00A51EE2"/>
    <w:rsid w:val="00A5269B"/>
    <w:rsid w:val="00A54119"/>
    <w:rsid w:val="00A56079"/>
    <w:rsid w:val="00A60E91"/>
    <w:rsid w:val="00A60EBB"/>
    <w:rsid w:val="00A61EF8"/>
    <w:rsid w:val="00A624AB"/>
    <w:rsid w:val="00A62722"/>
    <w:rsid w:val="00A6655F"/>
    <w:rsid w:val="00A665BF"/>
    <w:rsid w:val="00A711E7"/>
    <w:rsid w:val="00A73F2B"/>
    <w:rsid w:val="00A75201"/>
    <w:rsid w:val="00A75F55"/>
    <w:rsid w:val="00A770FA"/>
    <w:rsid w:val="00A77BCE"/>
    <w:rsid w:val="00A81807"/>
    <w:rsid w:val="00A81941"/>
    <w:rsid w:val="00A83478"/>
    <w:rsid w:val="00A8367C"/>
    <w:rsid w:val="00A8555E"/>
    <w:rsid w:val="00A90CC9"/>
    <w:rsid w:val="00A95A29"/>
    <w:rsid w:val="00A967C1"/>
    <w:rsid w:val="00AA310C"/>
    <w:rsid w:val="00AA344E"/>
    <w:rsid w:val="00AA718F"/>
    <w:rsid w:val="00AB37CF"/>
    <w:rsid w:val="00AB5FEF"/>
    <w:rsid w:val="00AB6313"/>
    <w:rsid w:val="00AC3B93"/>
    <w:rsid w:val="00AC43EB"/>
    <w:rsid w:val="00AC5148"/>
    <w:rsid w:val="00AC54A0"/>
    <w:rsid w:val="00AC79A9"/>
    <w:rsid w:val="00AD134A"/>
    <w:rsid w:val="00AD249E"/>
    <w:rsid w:val="00AD32C0"/>
    <w:rsid w:val="00AD5B9F"/>
    <w:rsid w:val="00AD6ED9"/>
    <w:rsid w:val="00AE1051"/>
    <w:rsid w:val="00AE3961"/>
    <w:rsid w:val="00AE3EFF"/>
    <w:rsid w:val="00AE4D21"/>
    <w:rsid w:val="00AE5DFB"/>
    <w:rsid w:val="00AE702D"/>
    <w:rsid w:val="00AF093A"/>
    <w:rsid w:val="00AF0C3D"/>
    <w:rsid w:val="00AF6554"/>
    <w:rsid w:val="00AF71BB"/>
    <w:rsid w:val="00AF7284"/>
    <w:rsid w:val="00AF7EDC"/>
    <w:rsid w:val="00B0039A"/>
    <w:rsid w:val="00B0744A"/>
    <w:rsid w:val="00B15A4E"/>
    <w:rsid w:val="00B16551"/>
    <w:rsid w:val="00B20060"/>
    <w:rsid w:val="00B2351A"/>
    <w:rsid w:val="00B27032"/>
    <w:rsid w:val="00B27621"/>
    <w:rsid w:val="00B3443C"/>
    <w:rsid w:val="00B361B8"/>
    <w:rsid w:val="00B36499"/>
    <w:rsid w:val="00B3724E"/>
    <w:rsid w:val="00B37F9B"/>
    <w:rsid w:val="00B40A2B"/>
    <w:rsid w:val="00B42C3B"/>
    <w:rsid w:val="00B43AA2"/>
    <w:rsid w:val="00B45000"/>
    <w:rsid w:val="00B508D2"/>
    <w:rsid w:val="00B508D8"/>
    <w:rsid w:val="00B516ED"/>
    <w:rsid w:val="00B521CB"/>
    <w:rsid w:val="00B53CBA"/>
    <w:rsid w:val="00B53F03"/>
    <w:rsid w:val="00B54A84"/>
    <w:rsid w:val="00B5538F"/>
    <w:rsid w:val="00B579CF"/>
    <w:rsid w:val="00B57DF2"/>
    <w:rsid w:val="00B61D86"/>
    <w:rsid w:val="00B71E13"/>
    <w:rsid w:val="00B71F13"/>
    <w:rsid w:val="00B73DA3"/>
    <w:rsid w:val="00B75ADB"/>
    <w:rsid w:val="00B82410"/>
    <w:rsid w:val="00B84AA7"/>
    <w:rsid w:val="00B85EA1"/>
    <w:rsid w:val="00B87A9C"/>
    <w:rsid w:val="00B90637"/>
    <w:rsid w:val="00B906ED"/>
    <w:rsid w:val="00B92DB1"/>
    <w:rsid w:val="00B93821"/>
    <w:rsid w:val="00B96141"/>
    <w:rsid w:val="00B964EC"/>
    <w:rsid w:val="00BA0FED"/>
    <w:rsid w:val="00BA23A1"/>
    <w:rsid w:val="00BA2DCE"/>
    <w:rsid w:val="00BA651C"/>
    <w:rsid w:val="00BA6823"/>
    <w:rsid w:val="00BB0011"/>
    <w:rsid w:val="00BB249F"/>
    <w:rsid w:val="00BB2BC2"/>
    <w:rsid w:val="00BB39FC"/>
    <w:rsid w:val="00BC05C7"/>
    <w:rsid w:val="00BC0801"/>
    <w:rsid w:val="00BC1262"/>
    <w:rsid w:val="00BC1978"/>
    <w:rsid w:val="00BC2E3D"/>
    <w:rsid w:val="00BC3196"/>
    <w:rsid w:val="00BC49C4"/>
    <w:rsid w:val="00BC62BF"/>
    <w:rsid w:val="00BC7BCA"/>
    <w:rsid w:val="00BD2A2D"/>
    <w:rsid w:val="00BE27AC"/>
    <w:rsid w:val="00BE33DE"/>
    <w:rsid w:val="00BE4982"/>
    <w:rsid w:val="00BE4D37"/>
    <w:rsid w:val="00BE6F59"/>
    <w:rsid w:val="00BF00C6"/>
    <w:rsid w:val="00BF105E"/>
    <w:rsid w:val="00BF1B10"/>
    <w:rsid w:val="00BF2472"/>
    <w:rsid w:val="00BF2616"/>
    <w:rsid w:val="00BF466B"/>
    <w:rsid w:val="00BF4954"/>
    <w:rsid w:val="00BF53BB"/>
    <w:rsid w:val="00BF5CC5"/>
    <w:rsid w:val="00C0015D"/>
    <w:rsid w:val="00C00DD0"/>
    <w:rsid w:val="00C04811"/>
    <w:rsid w:val="00C05DA4"/>
    <w:rsid w:val="00C05EEB"/>
    <w:rsid w:val="00C179DB"/>
    <w:rsid w:val="00C2136B"/>
    <w:rsid w:val="00C22699"/>
    <w:rsid w:val="00C22C18"/>
    <w:rsid w:val="00C278CA"/>
    <w:rsid w:val="00C307DA"/>
    <w:rsid w:val="00C30DC8"/>
    <w:rsid w:val="00C33685"/>
    <w:rsid w:val="00C346BD"/>
    <w:rsid w:val="00C37E84"/>
    <w:rsid w:val="00C46D52"/>
    <w:rsid w:val="00C46E10"/>
    <w:rsid w:val="00C47B70"/>
    <w:rsid w:val="00C52F26"/>
    <w:rsid w:val="00C5516D"/>
    <w:rsid w:val="00C55177"/>
    <w:rsid w:val="00C563D8"/>
    <w:rsid w:val="00C57877"/>
    <w:rsid w:val="00C634B5"/>
    <w:rsid w:val="00C63788"/>
    <w:rsid w:val="00C657AE"/>
    <w:rsid w:val="00C67DBC"/>
    <w:rsid w:val="00C73CC0"/>
    <w:rsid w:val="00C74D8C"/>
    <w:rsid w:val="00C80566"/>
    <w:rsid w:val="00C81146"/>
    <w:rsid w:val="00C81CE7"/>
    <w:rsid w:val="00C830EC"/>
    <w:rsid w:val="00C831B7"/>
    <w:rsid w:val="00C84101"/>
    <w:rsid w:val="00C84180"/>
    <w:rsid w:val="00C86198"/>
    <w:rsid w:val="00C86E8A"/>
    <w:rsid w:val="00C923E8"/>
    <w:rsid w:val="00C93600"/>
    <w:rsid w:val="00C93C79"/>
    <w:rsid w:val="00C941A6"/>
    <w:rsid w:val="00C948A3"/>
    <w:rsid w:val="00C96445"/>
    <w:rsid w:val="00CA3E91"/>
    <w:rsid w:val="00CA7040"/>
    <w:rsid w:val="00CB12BE"/>
    <w:rsid w:val="00CB2603"/>
    <w:rsid w:val="00CB2C7D"/>
    <w:rsid w:val="00CB430B"/>
    <w:rsid w:val="00CB644A"/>
    <w:rsid w:val="00CB6F2B"/>
    <w:rsid w:val="00CB7144"/>
    <w:rsid w:val="00CB771E"/>
    <w:rsid w:val="00CC0A0E"/>
    <w:rsid w:val="00CC2239"/>
    <w:rsid w:val="00CC5766"/>
    <w:rsid w:val="00CD1658"/>
    <w:rsid w:val="00CD21E5"/>
    <w:rsid w:val="00CD348F"/>
    <w:rsid w:val="00CE2E68"/>
    <w:rsid w:val="00CE607E"/>
    <w:rsid w:val="00CE6331"/>
    <w:rsid w:val="00CE6D5C"/>
    <w:rsid w:val="00CF050B"/>
    <w:rsid w:val="00CF0907"/>
    <w:rsid w:val="00CF14AA"/>
    <w:rsid w:val="00CF1AE5"/>
    <w:rsid w:val="00CF538B"/>
    <w:rsid w:val="00CF7288"/>
    <w:rsid w:val="00D03159"/>
    <w:rsid w:val="00D06DEF"/>
    <w:rsid w:val="00D07817"/>
    <w:rsid w:val="00D118AB"/>
    <w:rsid w:val="00D13241"/>
    <w:rsid w:val="00D162A4"/>
    <w:rsid w:val="00D16652"/>
    <w:rsid w:val="00D206DE"/>
    <w:rsid w:val="00D22F3A"/>
    <w:rsid w:val="00D31BDD"/>
    <w:rsid w:val="00D33A10"/>
    <w:rsid w:val="00D37CE1"/>
    <w:rsid w:val="00D4076D"/>
    <w:rsid w:val="00D408AA"/>
    <w:rsid w:val="00D424F3"/>
    <w:rsid w:val="00D5081E"/>
    <w:rsid w:val="00D521A0"/>
    <w:rsid w:val="00D52D19"/>
    <w:rsid w:val="00D62E2F"/>
    <w:rsid w:val="00D63E1C"/>
    <w:rsid w:val="00D6687F"/>
    <w:rsid w:val="00D668A6"/>
    <w:rsid w:val="00D66ED2"/>
    <w:rsid w:val="00D67943"/>
    <w:rsid w:val="00D705E5"/>
    <w:rsid w:val="00D70715"/>
    <w:rsid w:val="00D707CD"/>
    <w:rsid w:val="00D72549"/>
    <w:rsid w:val="00D83783"/>
    <w:rsid w:val="00D850FF"/>
    <w:rsid w:val="00D8774A"/>
    <w:rsid w:val="00D91AFE"/>
    <w:rsid w:val="00D91B40"/>
    <w:rsid w:val="00D91F37"/>
    <w:rsid w:val="00D92878"/>
    <w:rsid w:val="00D9768C"/>
    <w:rsid w:val="00DA1B77"/>
    <w:rsid w:val="00DA3BF7"/>
    <w:rsid w:val="00DA46A6"/>
    <w:rsid w:val="00DA5535"/>
    <w:rsid w:val="00DA56A8"/>
    <w:rsid w:val="00DB05E2"/>
    <w:rsid w:val="00DB310C"/>
    <w:rsid w:val="00DB6B32"/>
    <w:rsid w:val="00DC37F6"/>
    <w:rsid w:val="00DC3C7D"/>
    <w:rsid w:val="00DD094E"/>
    <w:rsid w:val="00DD2D45"/>
    <w:rsid w:val="00DD30CD"/>
    <w:rsid w:val="00DD3704"/>
    <w:rsid w:val="00DD47C2"/>
    <w:rsid w:val="00DD7403"/>
    <w:rsid w:val="00DD7E48"/>
    <w:rsid w:val="00DE04F8"/>
    <w:rsid w:val="00DE1E99"/>
    <w:rsid w:val="00DE29FF"/>
    <w:rsid w:val="00DE2C91"/>
    <w:rsid w:val="00DE3D52"/>
    <w:rsid w:val="00DE46D4"/>
    <w:rsid w:val="00DE58CC"/>
    <w:rsid w:val="00DF0B77"/>
    <w:rsid w:val="00DF0C6D"/>
    <w:rsid w:val="00DF148C"/>
    <w:rsid w:val="00DF7FB6"/>
    <w:rsid w:val="00E02325"/>
    <w:rsid w:val="00E025CF"/>
    <w:rsid w:val="00E03567"/>
    <w:rsid w:val="00E03EBF"/>
    <w:rsid w:val="00E048BB"/>
    <w:rsid w:val="00E05B3A"/>
    <w:rsid w:val="00E05B65"/>
    <w:rsid w:val="00E22C5A"/>
    <w:rsid w:val="00E30CB5"/>
    <w:rsid w:val="00E31433"/>
    <w:rsid w:val="00E31489"/>
    <w:rsid w:val="00E3492B"/>
    <w:rsid w:val="00E358D9"/>
    <w:rsid w:val="00E402C0"/>
    <w:rsid w:val="00E40929"/>
    <w:rsid w:val="00E42EBE"/>
    <w:rsid w:val="00E4354D"/>
    <w:rsid w:val="00E44037"/>
    <w:rsid w:val="00E564EB"/>
    <w:rsid w:val="00E6609F"/>
    <w:rsid w:val="00E67749"/>
    <w:rsid w:val="00E67848"/>
    <w:rsid w:val="00E7064A"/>
    <w:rsid w:val="00E71B5B"/>
    <w:rsid w:val="00E71DC6"/>
    <w:rsid w:val="00E74A3A"/>
    <w:rsid w:val="00E75E1E"/>
    <w:rsid w:val="00E76E05"/>
    <w:rsid w:val="00E81779"/>
    <w:rsid w:val="00E85C37"/>
    <w:rsid w:val="00E86133"/>
    <w:rsid w:val="00E865C4"/>
    <w:rsid w:val="00E923AF"/>
    <w:rsid w:val="00E94EF5"/>
    <w:rsid w:val="00E96A25"/>
    <w:rsid w:val="00E975ED"/>
    <w:rsid w:val="00EA1479"/>
    <w:rsid w:val="00EA299C"/>
    <w:rsid w:val="00EA5E47"/>
    <w:rsid w:val="00EA772B"/>
    <w:rsid w:val="00EA7D97"/>
    <w:rsid w:val="00EB1B38"/>
    <w:rsid w:val="00EB31D0"/>
    <w:rsid w:val="00EB5384"/>
    <w:rsid w:val="00EB6F2E"/>
    <w:rsid w:val="00EC03C8"/>
    <w:rsid w:val="00EC2363"/>
    <w:rsid w:val="00ED2D37"/>
    <w:rsid w:val="00EE3B2E"/>
    <w:rsid w:val="00EE724A"/>
    <w:rsid w:val="00EF0401"/>
    <w:rsid w:val="00EF547D"/>
    <w:rsid w:val="00EF6575"/>
    <w:rsid w:val="00F013A7"/>
    <w:rsid w:val="00F01541"/>
    <w:rsid w:val="00F05241"/>
    <w:rsid w:val="00F1059C"/>
    <w:rsid w:val="00F1149B"/>
    <w:rsid w:val="00F169D2"/>
    <w:rsid w:val="00F206AA"/>
    <w:rsid w:val="00F21C9A"/>
    <w:rsid w:val="00F23137"/>
    <w:rsid w:val="00F2571C"/>
    <w:rsid w:val="00F3081D"/>
    <w:rsid w:val="00F30CAC"/>
    <w:rsid w:val="00F317BD"/>
    <w:rsid w:val="00F3348B"/>
    <w:rsid w:val="00F34057"/>
    <w:rsid w:val="00F35CE5"/>
    <w:rsid w:val="00F35E30"/>
    <w:rsid w:val="00F41C0D"/>
    <w:rsid w:val="00F45FC3"/>
    <w:rsid w:val="00F478AE"/>
    <w:rsid w:val="00F50D47"/>
    <w:rsid w:val="00F562F9"/>
    <w:rsid w:val="00F56DF1"/>
    <w:rsid w:val="00F6041B"/>
    <w:rsid w:val="00F62704"/>
    <w:rsid w:val="00F631AD"/>
    <w:rsid w:val="00F65345"/>
    <w:rsid w:val="00F66506"/>
    <w:rsid w:val="00F66752"/>
    <w:rsid w:val="00F66934"/>
    <w:rsid w:val="00F739A4"/>
    <w:rsid w:val="00F74191"/>
    <w:rsid w:val="00F76B01"/>
    <w:rsid w:val="00F814DA"/>
    <w:rsid w:val="00F81F16"/>
    <w:rsid w:val="00F83C71"/>
    <w:rsid w:val="00F8437F"/>
    <w:rsid w:val="00F85520"/>
    <w:rsid w:val="00F8602B"/>
    <w:rsid w:val="00F9126D"/>
    <w:rsid w:val="00F91F03"/>
    <w:rsid w:val="00F94209"/>
    <w:rsid w:val="00F953F0"/>
    <w:rsid w:val="00FA10C9"/>
    <w:rsid w:val="00FA17CC"/>
    <w:rsid w:val="00FA23D2"/>
    <w:rsid w:val="00FA30E9"/>
    <w:rsid w:val="00FA3A2C"/>
    <w:rsid w:val="00FA5F85"/>
    <w:rsid w:val="00FC08D3"/>
    <w:rsid w:val="00FC137A"/>
    <w:rsid w:val="00FC41F0"/>
    <w:rsid w:val="00FC4297"/>
    <w:rsid w:val="00FC68FB"/>
    <w:rsid w:val="00FD48B6"/>
    <w:rsid w:val="00FE0234"/>
    <w:rsid w:val="00FE1D26"/>
    <w:rsid w:val="00FE4807"/>
    <w:rsid w:val="00FE6993"/>
    <w:rsid w:val="00FE6C3F"/>
    <w:rsid w:val="00FE758F"/>
    <w:rsid w:val="00FE7CFF"/>
    <w:rsid w:val="00FF2D65"/>
    <w:rsid w:val="00FF404C"/>
    <w:rsid w:val="00FF696D"/>
    <w:rsid w:val="00FF6F66"/>
    <w:rsid w:val="00FF6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9C7794"/>
  <w15:docId w15:val="{8571A217-C50D-49AA-8259-47165B92D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link w:val="Heading4Char"/>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Normal"/>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paragraph" w:customStyle="1" w:styleId="B">
    <w:name w:val="B&amp;"/>
    <w:basedOn w:val="NO"/>
    <w:qFormat/>
    <w:rsid w:val="00650C89"/>
    <w:rPr>
      <w:rFonts w:ascii="Cambria Math" w:eastAsia="MS Mincho" w:hAnsi="Cambria Math"/>
    </w:rPr>
  </w:style>
  <w:style w:type="character" w:customStyle="1" w:styleId="Heading4Char">
    <w:name w:val="Heading 4 Char"/>
    <w:link w:val="Heading4"/>
    <w:locked/>
    <w:rsid w:val="002C3C64"/>
    <w:rPr>
      <w:rFonts w:ascii="Arial" w:hAnsi="Arial"/>
      <w:sz w:val="24"/>
      <w:lang w:val="en-GB" w:eastAsia="ja-JP"/>
    </w:rPr>
  </w:style>
  <w:style w:type="character" w:customStyle="1" w:styleId="EditorsNoteCharChar">
    <w:name w:val="Editor's Note Char Char"/>
    <w:rsid w:val="008E39F4"/>
    <w:rPr>
      <w:color w:val="FF0000"/>
      <w:lang w:val="en-GB" w:eastAsia="en-US"/>
    </w:rPr>
  </w:style>
  <w:style w:type="paragraph" w:styleId="FootnoteText">
    <w:name w:val="footnote text"/>
    <w:basedOn w:val="Normal"/>
    <w:link w:val="FootnoteTextChar"/>
    <w:semiHidden/>
    <w:unhideWhenUsed/>
    <w:rsid w:val="007776D4"/>
    <w:pPr>
      <w:spacing w:after="0"/>
    </w:pPr>
  </w:style>
  <w:style w:type="character" w:customStyle="1" w:styleId="FootnoteTextChar">
    <w:name w:val="Footnote Text Char"/>
    <w:basedOn w:val="DefaultParagraphFont"/>
    <w:link w:val="FootnoteText"/>
    <w:semiHidden/>
    <w:rsid w:val="007776D4"/>
    <w:rPr>
      <w:color w:val="000000"/>
      <w:lang w:val="en-GB" w:eastAsia="ja-JP"/>
    </w:rPr>
  </w:style>
  <w:style w:type="character" w:styleId="FootnoteReference">
    <w:name w:val="footnote reference"/>
    <w:basedOn w:val="DefaultParagraphFont"/>
    <w:semiHidden/>
    <w:unhideWhenUsed/>
    <w:rsid w:val="007776D4"/>
    <w:rPr>
      <w:vertAlign w:val="superscript"/>
    </w:rPr>
  </w:style>
  <w:style w:type="character" w:customStyle="1" w:styleId="B1Char1">
    <w:name w:val="B1 Char1"/>
    <w:locked/>
    <w:rsid w:val="00100A8E"/>
    <w:rPr>
      <w:lang w:val="en-GB"/>
    </w:rPr>
  </w:style>
  <w:style w:type="character" w:customStyle="1" w:styleId="TF0">
    <w:name w:val="TF (文字)"/>
    <w:rsid w:val="00100A8E"/>
    <w:rPr>
      <w:rFonts w:ascii="Arial"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0598134">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00D78-C177-4A5C-AC66-657173E2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2058</Words>
  <Characters>10414</Characters>
  <Application>Microsoft Office Word</Application>
  <DocSecurity>0</DocSecurity>
  <Lines>86</Lines>
  <Paragraphs>24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Support of isolated slice usage in the UE</vt:lpstr>
    </vt:vector>
  </TitlesOfParts>
  <Company>Qualcomm Incorporated</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Stefano Faccin</dc:creator>
  <cp:lastModifiedBy>QC-02</cp:lastModifiedBy>
  <cp:revision>10</cp:revision>
  <cp:lastPrinted>2018-04-24T20:10:00Z</cp:lastPrinted>
  <dcterms:created xsi:type="dcterms:W3CDTF">2018-10-07T21:48:00Z</dcterms:created>
  <dcterms:modified xsi:type="dcterms:W3CDTF">2018-10-08T21:01:00Z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(3)JBtYXYF6SR71A1RBUs+MpXOiIEg/Xd/WOcYLppz9TdMZfTORPCIllff5GutzJmsX+sNZj6tJ
RXsvFV+ZNOpjBCWplriefSifqNN3f8uf9ZHAaOndPw5ICuO6jtbuIhDwVtoI0usGH/n4Ycva
igtvDtbGRQT5pKdlwQht+Fwl9yPByD93S3sDM3Y4DdKgHc2wEhHSoRql3Ax1YdxNSzFYWQFK
OLrIrGvUG/mKZ3kOFg</vt:lpwstr>
  </property>
  <property fmtid="{D5CDD505-2E9C-101B-9397-08002B2CF9AE}" pid="3" name="_2015_ms_pID_725343_00">
    <vt:lpwstr>_2015_ms_pID_725343</vt:lpwstr>
  </property>
  <property fmtid="{D5CDD505-2E9C-101B-9397-08002B2CF9AE}" pid="4" name="_2015_ms_pID_7253431">
    <vt:lpwstr>zbZaQzQm+4ZltUyRABYzh7qlWujvfSTfjng2mYj0W5+Bm3NnLWbt1n
Mp6ot6jOuZ7mk1gJ1z5c3xONIE81nSnLuL+QrlEYoQljIrmfMuoR6dGnv2M8tsuj2bACFp2M
7c25SvxUQci4nWD9wfnZUNPnuaho0XXCQiapr+yd6PC94L2jNRxDCgTCM3lmZFtUoVavLlft
05j7Nc/mPNQHAUzXJmaUj1liLrtlj4s4e41W</vt:lpwstr>
  </property>
  <property fmtid="{D5CDD505-2E9C-101B-9397-08002B2CF9AE}" pid="5" name="_2015_ms_pID_7253431_00">
    <vt:lpwstr>_2015_ms_pID_7253431</vt:lpwstr>
  </property>
  <property fmtid="{D5CDD505-2E9C-101B-9397-08002B2CF9AE}" pid="6" name="_2015_ms_pID_7253432">
    <vt:lpwstr>pgA16oQN+na7Amddi1kYbXE=</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1524213402</vt:lpwstr>
  </property>
  <property fmtid="{D5CDD505-2E9C-101B-9397-08002B2CF9AE}" pid="11" name="_AdHocReviewCycleID">
    <vt:i4>-2023859238</vt:i4>
  </property>
  <property fmtid="{D5CDD505-2E9C-101B-9397-08002B2CF9AE}" pid="12" name="_NewReviewCycle">
    <vt:lpwstr/>
  </property>
  <property fmtid="{D5CDD505-2E9C-101B-9397-08002B2CF9AE}" pid="13" name="_EmailSubject">
    <vt:lpwstr>all PLMN NSSAI removal</vt:lpwstr>
  </property>
  <property fmtid="{D5CDD505-2E9C-101B-9397-08002B2CF9AE}" pid="14" name="_AuthorEmail">
    <vt:lpwstr>alessio.casati@nokia.com</vt:lpwstr>
  </property>
  <property fmtid="{D5CDD505-2E9C-101B-9397-08002B2CF9AE}" pid="15" name="_AuthorEmailDisplayName">
    <vt:lpwstr>Casati, Alessio (Nokia - GB)</vt:lpwstr>
  </property>
  <property fmtid="{D5CDD505-2E9C-101B-9397-08002B2CF9AE}" pid="16" name="_ReviewingToolsShownOnce">
    <vt:lpwstr/>
  </property>
</Properties>
</file>